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Vendor Management Policy (Sample)</w:t>
      </w:r>
    </w:p>
    <w:p>
      <w:pPr>
        <w:spacing w:after="354"/>
      </w:pPr>
      <w:r>
        <w:rPr>
          <w:rFonts w:ascii="Georgia" w:hAnsi="Georgia" w:cs="Georgia"/>
          <w:sz w:val="42"/>
          <w:sz-cs w:val="42"/>
          <w:b/>
          <w:spacing w:val="0"/>
          <w:color w:val="151E39"/>
        </w:rPr>
        <w:t xml:space="preserve">1. Purpose</w:t>
      </w:r>
    </w:p>
    <w:p>
      <w:pPr>
        <w:spacing w:after="293"/>
      </w:pPr>
      <w:r>
        <w:rPr>
          <w:rFonts w:ascii="Arial" w:hAnsi="Arial" w:cs="Arial"/>
          <w:sz w:val="29"/>
          <w:sz-cs w:val="29"/>
          <w:spacing w:val="0"/>
          <w:color w:val="0E121D"/>
        </w:rPr>
        <w:t xml:space="preserve">This Vendor Management Policy defines how </w:t>
      </w:r>
      <w:r>
        <w:rPr>
          <w:rFonts w:ascii="Arial" w:hAnsi="Arial" w:cs="Arial"/>
          <w:sz w:val="29"/>
          <w:sz-cs w:val="29"/>
          <w:b/>
          <w:spacing w:val="0"/>
          <w:color w:val="0E121D"/>
        </w:rPr>
        <w:t xml:space="preserve">[Company Name]</w:t>
      </w:r>
      <w:r>
        <w:rPr>
          <w:rFonts w:ascii="Arial" w:hAnsi="Arial" w:cs="Arial"/>
          <w:sz w:val="29"/>
          <w:sz-cs w:val="29"/>
          <w:spacing w:val="0"/>
          <w:color w:val="0E121D"/>
        </w:rPr>
        <w:t xml:space="preserve"> will identify, assess, onboard, monitor, and offboard third-party vendors that provide products, services, systems, or access to company information.</w:t>
      </w:r>
    </w:p>
    <w:p>
      <w:pPr>
        <w:spacing w:after="354"/>
      </w:pPr>
      <w:r>
        <w:rPr>
          <w:rFonts w:ascii="Georgia" w:hAnsi="Georgia" w:cs="Georgia"/>
          <w:sz w:val="42"/>
          <w:sz-cs w:val="42"/>
          <w:b/>
          <w:spacing w:val="0"/>
          <w:color w:val="151E39"/>
        </w:rPr>
        <w:t xml:space="preserve">2. Scope</w:t>
      </w:r>
    </w:p>
    <w:p>
      <w:pPr>
        <w:spacing w:after="293"/>
      </w:pPr>
      <w:r>
        <w:rPr>
          <w:rFonts w:ascii="Arial" w:hAnsi="Arial" w:cs="Arial"/>
          <w:sz w:val="29"/>
          <w:sz-cs w:val="29"/>
          <w:spacing w:val="0"/>
          <w:color w:val="0E121D"/>
        </w:rPr>
        <w:t xml:space="preserve">This policy applies to:</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Technology vendors, service providers, consultants, contractors, and outsourced partners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Vendors that store, process, transmit, or access company or customer data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Vendors that support critical business operations or regulated processes</w:t>
      </w:r>
    </w:p>
    <w:p>
      <w:pPr>
        <w:spacing w:after="354"/>
      </w:pPr>
      <w:r>
        <w:rPr>
          <w:rFonts w:ascii="Georgia" w:hAnsi="Georgia" w:cs="Georgia"/>
          <w:sz w:val="42"/>
          <w:sz-cs w:val="42"/>
          <w:b/>
          <w:spacing w:val="0"/>
          <w:color w:val="151E39"/>
        </w:rPr>
        <w:t xml:space="preserve">3. Policy Objectives</w:t>
      </w:r>
    </w:p>
    <w:p>
      <w:pPr>
        <w:spacing w:after="293"/>
      </w:pPr>
      <w:r>
        <w:rPr>
          <w:rFonts w:ascii="Arial" w:hAnsi="Arial" w:cs="Arial"/>
          <w:sz w:val="29"/>
          <w:sz-cs w:val="29"/>
          <w:spacing w:val="0"/>
          <w:color w:val="0E121D"/>
        </w:rPr>
        <w:t xml:space="preserve">The organization will manage vendor risk to:</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Protect confidential and regulated information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Reduce operational, cybersecurity, legal, and compliance exposure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Improve contract and control oversight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Ensure critical vendors are reviewed on an ongoing basis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Support defensible due diligence and audit readiness</w:t>
      </w:r>
    </w:p>
    <w:p>
      <w:pPr>
        <w:spacing w:after="354"/>
      </w:pPr>
      <w:r>
        <w:rPr>
          <w:rFonts w:ascii="Georgia" w:hAnsi="Georgia" w:cs="Georgia"/>
          <w:sz w:val="42"/>
          <w:sz-cs w:val="42"/>
          <w:b/>
          <w:spacing w:val="0"/>
          <w:color w:val="151E39"/>
        </w:rPr>
        <w:t xml:space="preserve">4. Roles and Responsibilities</w:t>
      </w:r>
    </w:p>
    <w:p>
      <w:pPr>
        <w:spacing w:after="346"/>
      </w:pPr>
      <w:r>
        <w:rPr>
          <w:rFonts w:ascii="Georgia" w:hAnsi="Georgia" w:cs="Georgia"/>
          <w:sz w:val="34"/>
          <w:sz-cs w:val="34"/>
          <w:b/>
          <w:spacing w:val="0"/>
          <w:color w:val="151E39"/>
        </w:rPr>
        <w:t xml:space="preserve">4.1 Business Owner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Identifies business need for the vendor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Completes intake information accurately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Confirms services delivered match approved use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Participates in ongoing vendor reviews</w:t>
      </w:r>
    </w:p>
    <w:p>
      <w:pPr>
        <w:spacing w:after="346"/>
      </w:pPr>
      <w:r>
        <w:rPr>
          <w:rFonts w:ascii="Georgia" w:hAnsi="Georgia" w:cs="Georgia"/>
          <w:sz w:val="34"/>
          <w:sz-cs w:val="34"/>
          <w:b/>
          <w:spacing w:val="0"/>
          <w:color w:val="151E39"/>
        </w:rPr>
        <w:t xml:space="preserve">4.2 Procurement or Vendor Management Function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Maintains vendor inventory when applicable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Coordinates due diligence and approval workflow</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Tracks contracts, renewals, and key dates</w:t>
      </w:r>
    </w:p>
    <w:p>
      <w:pPr>
        <w:spacing w:after="346"/>
      </w:pPr>
      <w:r>
        <w:rPr>
          <w:rFonts w:ascii="Georgia" w:hAnsi="Georgia" w:cs="Georgia"/>
          <w:sz w:val="34"/>
          <w:sz-cs w:val="34"/>
          <w:b/>
          <w:spacing w:val="0"/>
          <w:color w:val="151E39"/>
        </w:rPr>
        <w:t xml:space="preserve">4.3 IT / Security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Reviews cybersecurity controls and technical risk</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Assesses access, integration, hosting, and data security implications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Recommends required safeguards before onboarding</w:t>
      </w:r>
    </w:p>
    <w:p>
      <w:pPr>
        <w:spacing w:after="346"/>
      </w:pPr>
      <w:r>
        <w:rPr>
          <w:rFonts w:ascii="Georgia" w:hAnsi="Georgia" w:cs="Georgia"/>
          <w:sz w:val="34"/>
          <w:sz-cs w:val="34"/>
          <w:b/>
          <w:spacing w:val="0"/>
          <w:color w:val="151E39"/>
        </w:rPr>
        <w:t xml:space="preserve">4.4 Legal / Compliance / Privacy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Reviews contractual, privacy, and regulatory requirements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Supports appropriate terms for confidentiality, data use, breach notice, audit rights, and related obligations</w:t>
      </w:r>
    </w:p>
    <w:p>
      <w:pPr>
        <w:spacing w:after="346"/>
      </w:pPr>
      <w:r>
        <w:rPr>
          <w:rFonts w:ascii="Georgia" w:hAnsi="Georgia" w:cs="Georgia"/>
          <w:sz w:val="34"/>
          <w:sz-cs w:val="34"/>
          <w:b/>
          <w:spacing w:val="0"/>
          <w:color w:val="151E39"/>
        </w:rPr>
        <w:t xml:space="preserve">4.5 Executive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Approves exceptions, high-risk relationships, or critical vendor decisions as required</w:t>
      </w:r>
    </w:p>
    <w:p>
      <w:pPr>
        <w:spacing w:after="354"/>
      </w:pPr>
      <w:r>
        <w:rPr>
          <w:rFonts w:ascii="Georgia" w:hAnsi="Georgia" w:cs="Georgia"/>
          <w:sz w:val="42"/>
          <w:sz-cs w:val="42"/>
          <w:b/>
          <w:spacing w:val="0"/>
          <w:color w:val="151E39"/>
        </w:rPr>
        <w:t xml:space="preserve">5. Vendor Risk Classification</w:t>
      </w:r>
    </w:p>
    <w:p>
      <w:pPr>
        <w:spacing w:after="293"/>
      </w:pPr>
      <w:r>
        <w:rPr>
          <w:rFonts w:ascii="Arial" w:hAnsi="Arial" w:cs="Arial"/>
          <w:sz w:val="29"/>
          <w:sz-cs w:val="29"/>
          <w:spacing w:val="0"/>
          <w:color w:val="0E121D"/>
        </w:rPr>
        <w:t xml:space="preserve">Each vendor should be classified based on risk and business dependency.</w:t>
      </w:r>
    </w:p>
    <w:p>
      <w:pPr>
        <w:spacing w:after="346"/>
      </w:pPr>
      <w:r>
        <w:rPr>
          <w:rFonts w:ascii="Georgia" w:hAnsi="Georgia" w:cs="Georgia"/>
          <w:sz w:val="34"/>
          <w:sz-cs w:val="34"/>
          <w:b/>
          <w:spacing w:val="0"/>
          <w:color w:val="151E39"/>
        </w:rPr>
        <w:t xml:space="preserve">5.1 Critical Vendors</w:t>
      </w:r>
    </w:p>
    <w:p>
      <w:pPr>
        <w:spacing w:after="293"/>
      </w:pPr>
      <w:r>
        <w:rPr>
          <w:rFonts w:ascii="Arial" w:hAnsi="Arial" w:cs="Arial"/>
          <w:sz w:val="29"/>
          <w:sz-cs w:val="29"/>
          <w:spacing w:val="0"/>
          <w:color w:val="0E121D"/>
        </w:rPr>
        <w:t xml:space="preserve">A vendor may be considered critical if it: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Supports an essential business process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Has access to sensitive or regulated data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Provides core security, infrastructure, or operational services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Would materially disrupt operations if unavailable</w:t>
      </w:r>
    </w:p>
    <w:p>
      <w:pPr>
        <w:spacing w:after="346"/>
      </w:pPr>
      <w:r>
        <w:rPr>
          <w:rFonts w:ascii="Georgia" w:hAnsi="Georgia" w:cs="Georgia"/>
          <w:sz w:val="34"/>
          <w:sz-cs w:val="34"/>
          <w:b/>
          <w:spacing w:val="0"/>
          <w:color w:val="151E39"/>
        </w:rPr>
        <w:t xml:space="preserve">5.2 High-Risk Vendors</w:t>
      </w:r>
    </w:p>
    <w:p>
      <w:pPr>
        <w:spacing w:after="293"/>
      </w:pPr>
      <w:r>
        <w:rPr>
          <w:rFonts w:ascii="Arial" w:hAnsi="Arial" w:cs="Arial"/>
          <w:sz w:val="29"/>
          <w:sz-cs w:val="29"/>
          <w:spacing w:val="0"/>
          <w:color w:val="0E121D"/>
        </w:rPr>
        <w:t xml:space="preserve">A vendor may be high risk if it: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Receives confidential, financial, health, or customer data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Has privileged or administrative access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Integrates directly with production systems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Operates in a higher-risk control environment</w:t>
      </w:r>
    </w:p>
    <w:p>
      <w:pPr>
        <w:spacing w:after="346"/>
      </w:pPr>
      <w:r>
        <w:rPr>
          <w:rFonts w:ascii="Georgia" w:hAnsi="Georgia" w:cs="Georgia"/>
          <w:sz w:val="34"/>
          <w:sz-cs w:val="34"/>
          <w:b/>
          <w:spacing w:val="0"/>
          <w:color w:val="151E39"/>
        </w:rPr>
        <w:t xml:space="preserve">5.3 Standard or Low-Risk Vendors</w:t>
      </w:r>
    </w:p>
    <w:p>
      <w:pPr>
        <w:spacing w:after="293"/>
      </w:pPr>
      <w:r>
        <w:rPr>
          <w:rFonts w:ascii="Arial" w:hAnsi="Arial" w:cs="Arial"/>
          <w:sz w:val="29"/>
          <w:sz-cs w:val="29"/>
          <w:spacing w:val="0"/>
          <w:color w:val="0E121D"/>
        </w:rPr>
        <w:t xml:space="preserve">A vendor may be standard or low risk if it: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Has no sensitive data access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Has limited business impact if unavailable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Does not connect to critical systems</w:t>
      </w:r>
    </w:p>
    <w:p>
      <w:pPr>
        <w:spacing w:after="354"/>
      </w:pPr>
      <w:r>
        <w:rPr>
          <w:rFonts w:ascii="Georgia" w:hAnsi="Georgia" w:cs="Georgia"/>
          <w:sz w:val="42"/>
          <w:sz-cs w:val="42"/>
          <w:b/>
          <w:spacing w:val="0"/>
          <w:color w:val="151E39"/>
        </w:rPr>
        <w:t xml:space="preserve">6. Minimum Due Diligence Requirements</w:t>
      </w:r>
    </w:p>
    <w:p>
      <w:pPr>
        <w:spacing w:after="293"/>
      </w:pPr>
      <w:r>
        <w:rPr>
          <w:rFonts w:ascii="Arial" w:hAnsi="Arial" w:cs="Arial"/>
          <w:sz w:val="29"/>
          <w:sz-cs w:val="29"/>
          <w:spacing w:val="0"/>
          <w:color w:val="0E121D"/>
        </w:rPr>
        <w:t xml:space="preserve">Before approval, the organization should collect due diligence appropriate to the vendor’s risk level.</w:t>
      </w:r>
    </w:p>
    <w:p>
      <w:pPr>
        <w:spacing w:after="293"/>
      </w:pPr>
      <w:r>
        <w:rPr>
          <w:rFonts w:ascii="Arial" w:hAnsi="Arial" w:cs="Arial"/>
          <w:sz w:val="29"/>
          <w:sz-cs w:val="29"/>
          <w:spacing w:val="0"/>
          <w:color w:val="0E121D"/>
        </w:rPr>
        <w:t xml:space="preserve">Examples include: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Description of services and business purpose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Data types involved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Hosting and subcontractor details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Security questionnaire or control summary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Independent assurance reports where available (for example SOC 2, ISO 27001, penetration test summaries)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or breach history disclosures when relevant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Business continuity and disaster recovery information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Cyber insurance information where appropriate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Contract terms, including privacy and security provisions</w:t>
      </w:r>
    </w:p>
    <w:p>
      <w:pPr>
        <w:spacing w:after="354"/>
      </w:pPr>
      <w:r>
        <w:rPr>
          <w:rFonts w:ascii="Georgia" w:hAnsi="Georgia" w:cs="Georgia"/>
          <w:sz w:val="42"/>
          <w:sz-cs w:val="42"/>
          <w:b/>
          <w:spacing w:val="0"/>
          <w:color w:val="151E39"/>
        </w:rPr>
        <w:t xml:space="preserve">7. Security and Contract Requirements</w:t>
      </w:r>
    </w:p>
    <w:p>
      <w:pPr>
        <w:spacing w:after="293"/>
      </w:pPr>
      <w:r>
        <w:rPr>
          <w:rFonts w:ascii="Arial" w:hAnsi="Arial" w:cs="Arial"/>
          <w:sz w:val="29"/>
          <w:sz-cs w:val="29"/>
          <w:spacing w:val="0"/>
          <w:color w:val="0E121D"/>
        </w:rPr>
        <w:t xml:space="preserve">As appropriate to risk, vendor agreements should address: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Confidentiality and acceptable use of company data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Security control expectations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Encryption requirements in transit and at rest where applicable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Access control and least privilege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Subprocessor or subcontractor transparency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Security incident and breach notification timelines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Audit rights or evidence of control effectiveness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Data retention, return, and secure destruction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Business continuity expectations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Compliance with applicable laws, regulations, and contractual obligations</w:t>
      </w:r>
    </w:p>
    <w:p>
      <w:pPr>
        <w:spacing w:after="354"/>
      </w:pPr>
      <w:r>
        <w:rPr>
          <w:rFonts w:ascii="Georgia" w:hAnsi="Georgia" w:cs="Georgia"/>
          <w:sz w:val="42"/>
          <w:sz-cs w:val="42"/>
          <w:b/>
          <w:spacing w:val="0"/>
          <w:color w:val="151E39"/>
        </w:rPr>
        <w:t xml:space="preserve">8. Onboarding Process</w:t>
      </w:r>
    </w:p>
    <w:p>
      <w:pPr>
        <w:spacing w:after="293"/>
      </w:pPr>
      <w:r>
        <w:rPr>
          <w:rFonts w:ascii="Arial" w:hAnsi="Arial" w:cs="Arial"/>
          <w:sz w:val="29"/>
          <w:sz-cs w:val="29"/>
          <w:spacing w:val="0"/>
          <w:color w:val="0E121D"/>
        </w:rPr>
        <w:t xml:space="preserve">Before a vendor is activated:</w:t>
      </w:r>
    </w:p>
    <w:p>
      <w:pPr>
        <w:ind w:left="720" w:first-line="-720"/>
      </w:pPr>
      <w:r>
        <w:rPr>
          <w:rFonts w:ascii="Arial" w:hAnsi="Arial" w:cs="Arial"/>
          <w:sz w:val="29"/>
          <w:sz-cs w:val="29"/>
          <w:color w:val="0E121D"/>
        </w:rPr>
        <w:t xml:space="preserve"/>
        <w:tab/>
        <w:t xml:space="preserve">1</w:t>
        <w:tab/>
        <w:t xml:space="preserve"/>
      </w:r>
      <w:r>
        <w:rPr>
          <w:rFonts w:ascii="Arial" w:hAnsi="Arial" w:cs="Arial"/>
          <w:sz w:val="29"/>
          <w:sz-cs w:val="29"/>
          <w:spacing w:val="0"/>
          <w:color w:val="0E121D"/>
        </w:rPr>
        <w:t xml:space="preserve">The business owner submits a vendor request.</w:t>
      </w:r>
    </w:p>
    <w:p>
      <w:pPr>
        <w:ind w:left="720" w:first-line="-720"/>
      </w:pPr>
      <w:r>
        <w:rPr>
          <w:rFonts w:ascii="Arial" w:hAnsi="Arial" w:cs="Arial"/>
          <w:sz w:val="29"/>
          <w:sz-cs w:val="29"/>
          <w:color w:val="0E121D"/>
        </w:rPr>
        <w:t xml:space="preserve"/>
        <w:tab/>
        <w:t xml:space="preserve">2</w:t>
        <w:tab/>
        <w:t xml:space="preserve"/>
      </w:r>
      <w:r>
        <w:rPr>
          <w:rFonts w:ascii="Arial" w:hAnsi="Arial" w:cs="Arial"/>
          <w:sz w:val="29"/>
          <w:sz-cs w:val="29"/>
          <w:spacing w:val="0"/>
          <w:color w:val="0E121D"/>
        </w:rPr>
        <w:t xml:space="preserve">The vendor is risk-classified.</w:t>
      </w:r>
    </w:p>
    <w:p>
      <w:pPr>
        <w:ind w:left="720" w:first-line="-720"/>
      </w:pPr>
      <w:r>
        <w:rPr>
          <w:rFonts w:ascii="Arial" w:hAnsi="Arial" w:cs="Arial"/>
          <w:sz w:val="29"/>
          <w:sz-cs w:val="29"/>
          <w:color w:val="0E121D"/>
        </w:rPr>
        <w:t xml:space="preserve"/>
        <w:tab/>
        <w:t xml:space="preserve">3</w:t>
        <w:tab/>
        <w:t xml:space="preserve"/>
      </w:r>
      <w:r>
        <w:rPr>
          <w:rFonts w:ascii="Arial" w:hAnsi="Arial" w:cs="Arial"/>
          <w:sz w:val="29"/>
          <w:sz-cs w:val="29"/>
          <w:spacing w:val="0"/>
          <w:color w:val="0E121D"/>
        </w:rPr>
        <w:t xml:space="preserve">Due diligence is collected and reviewed.</w:t>
      </w:r>
    </w:p>
    <w:p>
      <w:pPr>
        <w:ind w:left="720" w:first-line="-720"/>
      </w:pPr>
      <w:r>
        <w:rPr>
          <w:rFonts w:ascii="Arial" w:hAnsi="Arial" w:cs="Arial"/>
          <w:sz w:val="29"/>
          <w:sz-cs w:val="29"/>
          <w:color w:val="0E121D"/>
        </w:rPr>
        <w:t xml:space="preserve"/>
        <w:tab/>
        <w:t xml:space="preserve">4</w:t>
        <w:tab/>
        <w:t xml:space="preserve"/>
      </w:r>
      <w:r>
        <w:rPr>
          <w:rFonts w:ascii="Arial" w:hAnsi="Arial" w:cs="Arial"/>
          <w:sz w:val="29"/>
          <w:sz-cs w:val="29"/>
          <w:spacing w:val="0"/>
          <w:color w:val="0E121D"/>
        </w:rPr>
        <w:t xml:space="preserve">Required contract, privacy, and security terms are completed.</w:t>
      </w:r>
    </w:p>
    <w:p>
      <w:pPr>
        <w:ind w:left="720" w:first-line="-720"/>
      </w:pPr>
      <w:r>
        <w:rPr>
          <w:rFonts w:ascii="Arial" w:hAnsi="Arial" w:cs="Arial"/>
          <w:sz w:val="29"/>
          <w:sz-cs w:val="29"/>
          <w:color w:val="0E121D"/>
        </w:rPr>
        <w:t xml:space="preserve"/>
        <w:tab/>
        <w:t xml:space="preserve">5</w:t>
        <w:tab/>
        <w:t xml:space="preserve"/>
      </w:r>
      <w:r>
        <w:rPr>
          <w:rFonts w:ascii="Arial" w:hAnsi="Arial" w:cs="Arial"/>
          <w:sz w:val="29"/>
          <w:sz-cs w:val="29"/>
          <w:spacing w:val="0"/>
          <w:color w:val="0E121D"/>
        </w:rPr>
        <w:t xml:space="preserve">Any remediation items or exceptions are documented.</w:t>
      </w:r>
    </w:p>
    <w:p>
      <w:pPr>
        <w:ind w:left="720" w:first-line="-720"/>
      </w:pPr>
      <w:r>
        <w:rPr>
          <w:rFonts w:ascii="Arial" w:hAnsi="Arial" w:cs="Arial"/>
          <w:sz w:val="29"/>
          <w:sz-cs w:val="29"/>
          <w:color w:val="0E121D"/>
        </w:rPr>
        <w:t xml:space="preserve"/>
        <w:tab/>
        <w:t xml:space="preserve">6</w:t>
        <w:tab/>
        <w:t xml:space="preserve"/>
      </w:r>
      <w:r>
        <w:rPr>
          <w:rFonts w:ascii="Arial" w:hAnsi="Arial" w:cs="Arial"/>
          <w:sz w:val="29"/>
          <w:sz-cs w:val="29"/>
          <w:spacing w:val="0"/>
          <w:color w:val="0E121D"/>
        </w:rPr>
        <w:t xml:space="preserve">Final approval is obtained before production use or data sharing.</w:t>
      </w:r>
    </w:p>
    <w:p>
      <w:pPr>
        <w:spacing w:after="354"/>
      </w:pPr>
      <w:r>
        <w:rPr>
          <w:rFonts w:ascii="Georgia" w:hAnsi="Georgia" w:cs="Georgia"/>
          <w:sz w:val="42"/>
          <w:sz-cs w:val="42"/>
          <w:b/>
          <w:spacing w:val="0"/>
          <w:color w:val="151E39"/>
        </w:rPr>
        <w:t xml:space="preserve">9. Ongoing Monitoring</w:t>
      </w:r>
    </w:p>
    <w:p>
      <w:pPr>
        <w:spacing w:after="293"/>
      </w:pPr>
      <w:r>
        <w:rPr>
          <w:rFonts w:ascii="Arial" w:hAnsi="Arial" w:cs="Arial"/>
          <w:sz w:val="29"/>
          <w:sz-cs w:val="29"/>
          <w:spacing w:val="0"/>
          <w:color w:val="0E121D"/>
        </w:rPr>
        <w:t xml:space="preserve">Vendors should be reviewed according to their risk tier.</w:t>
      </w:r>
    </w:p>
    <w:p>
      <w:pPr>
        <w:spacing w:after="293"/>
      </w:pPr>
      <w:r>
        <w:rPr>
          <w:rFonts w:ascii="Arial" w:hAnsi="Arial" w:cs="Arial"/>
          <w:sz w:val="29"/>
          <w:sz-cs w:val="29"/>
          <w:spacing w:val="0"/>
          <w:color w:val="0E121D"/>
        </w:rPr>
        <w:t xml:space="preserve">Examples:</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Critical vendors:</w:t>
      </w:r>
      <w:r>
        <w:rPr>
          <w:rFonts w:ascii="Arial" w:hAnsi="Arial" w:cs="Arial"/>
          <w:sz w:val="29"/>
          <w:sz-cs w:val="29"/>
          <w:spacing w:val="0"/>
          <w:color w:val="0E121D"/>
        </w:rPr>
        <w:t xml:space="preserve"> at least annually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High-risk vendors:</w:t>
      </w:r>
      <w:r>
        <w:rPr>
          <w:rFonts w:ascii="Arial" w:hAnsi="Arial" w:cs="Arial"/>
          <w:sz w:val="29"/>
          <w:sz-cs w:val="29"/>
          <w:spacing w:val="0"/>
          <w:color w:val="0E121D"/>
        </w:rPr>
        <w:t xml:space="preserve"> annually or upon major service changes</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Standard vendors:</w:t>
      </w:r>
      <w:r>
        <w:rPr>
          <w:rFonts w:ascii="Arial" w:hAnsi="Arial" w:cs="Arial"/>
          <w:sz w:val="29"/>
          <w:sz-cs w:val="29"/>
          <w:spacing w:val="0"/>
          <w:color w:val="0E121D"/>
        </w:rPr>
        <w:t xml:space="preserve"> periodic review based on business need</w:t>
      </w:r>
    </w:p>
    <w:p>
      <w:pPr>
        <w:spacing w:after="293"/>
      </w:pPr>
      <w:r>
        <w:rPr>
          <w:rFonts w:ascii="Arial" w:hAnsi="Arial" w:cs="Arial"/>
          <w:sz w:val="29"/>
          <w:sz-cs w:val="29"/>
          <w:spacing w:val="0"/>
          <w:color w:val="0E121D"/>
        </w:rPr>
        <w:t xml:space="preserve">Monitoring activities may include: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Contract renewal review</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Updated security questionnaires or attestations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Review of incidents, audit findings, or service issues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Verification of continued need and access scope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Assessment of regulatory or privacy changes</w:t>
      </w:r>
    </w:p>
    <w:p>
      <w:pPr>
        <w:spacing w:after="354"/>
      </w:pPr>
      <w:r>
        <w:rPr>
          <w:rFonts w:ascii="Georgia" w:hAnsi="Georgia" w:cs="Georgia"/>
          <w:sz w:val="42"/>
          <w:sz-cs w:val="42"/>
          <w:b/>
          <w:spacing w:val="0"/>
          <w:color w:val="151E39"/>
        </w:rPr>
        <w:t xml:space="preserve">10. Issue Management and Exceptions</w:t>
      </w:r>
    </w:p>
    <w:p>
      <w:pPr>
        <w:spacing w:after="293"/>
      </w:pPr>
      <w:r>
        <w:rPr>
          <w:rFonts w:ascii="Arial" w:hAnsi="Arial" w:cs="Arial"/>
          <w:sz w:val="29"/>
          <w:sz-cs w:val="29"/>
          <w:spacing w:val="0"/>
          <w:color w:val="0E121D"/>
        </w:rPr>
        <w:t xml:space="preserve">If a vendor does not meet required standards: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Document the issue and associated risk</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Define compensating controls where possible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Assign an owner and due date for remediation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Escalate unresolved high-risk issues to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Approve exceptions only through a documented process</w:t>
      </w:r>
    </w:p>
    <w:p>
      <w:pPr>
        <w:spacing w:after="354"/>
      </w:pPr>
      <w:r>
        <w:rPr>
          <w:rFonts w:ascii="Georgia" w:hAnsi="Georgia" w:cs="Georgia"/>
          <w:sz w:val="42"/>
          <w:sz-cs w:val="42"/>
          <w:b/>
          <w:spacing w:val="0"/>
          <w:color w:val="151E39"/>
        </w:rPr>
        <w:t xml:space="preserve">11. Offboarding Requirements</w:t>
      </w:r>
    </w:p>
    <w:p>
      <w:pPr>
        <w:spacing w:after="293"/>
      </w:pPr>
      <w:r>
        <w:rPr>
          <w:rFonts w:ascii="Arial" w:hAnsi="Arial" w:cs="Arial"/>
          <w:sz w:val="29"/>
          <w:sz-cs w:val="29"/>
          <w:spacing w:val="0"/>
          <w:color w:val="0E121D"/>
        </w:rPr>
        <w:t xml:space="preserve">When a vendor relationship ends or materially changes: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Remove system and physical access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Recover or disable credentials, keys, and integrations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Confirm return or destruction of company data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Update inventories and contract status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Document any unresolved obligations or retained records</w:t>
      </w:r>
    </w:p>
    <w:p>
      <w:pPr>
        <w:spacing w:after="354"/>
      </w:pPr>
      <w:r>
        <w:rPr>
          <w:rFonts w:ascii="Georgia" w:hAnsi="Georgia" w:cs="Georgia"/>
          <w:sz w:val="42"/>
          <w:sz-cs w:val="42"/>
          <w:b/>
          <w:spacing w:val="0"/>
          <w:color w:val="151E39"/>
        </w:rPr>
        <w:t xml:space="preserve">12. Recordkeeping</w:t>
      </w:r>
    </w:p>
    <w:p>
      <w:pPr>
        <w:spacing w:after="293"/>
      </w:pPr>
      <w:r>
        <w:rPr>
          <w:rFonts w:ascii="Arial" w:hAnsi="Arial" w:cs="Arial"/>
          <w:sz w:val="29"/>
          <w:sz-cs w:val="29"/>
          <w:spacing w:val="0"/>
          <w:color w:val="0E121D"/>
        </w:rPr>
        <w:t xml:space="preserve">The organization should maintain records sufficient to demonstrate vendor oversight, including: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inventory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classification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Due diligence materials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Contracts and amendments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Exceptions and remediation plans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Review dates and monitoring results</w:t>
      </w:r>
    </w:p>
    <w:p>
      <w:pPr>
        <w:spacing w:after="354"/>
      </w:pPr>
      <w:r>
        <w:rPr>
          <w:rFonts w:ascii="Georgia" w:hAnsi="Georgia" w:cs="Georgia"/>
          <w:sz w:val="42"/>
          <w:sz-cs w:val="42"/>
          <w:b/>
          <w:spacing w:val="0"/>
          <w:color w:val="151E39"/>
        </w:rPr>
        <w:t xml:space="preserve">13. Policy Enforcement</w:t>
      </w:r>
    </w:p>
    <w:p>
      <w:pPr>
        <w:spacing w:after="293"/>
      </w:pPr>
      <w:r>
        <w:rPr>
          <w:rFonts w:ascii="Arial" w:hAnsi="Arial" w:cs="Arial"/>
          <w:sz w:val="29"/>
          <w:sz-cs w:val="29"/>
          <w:spacing w:val="0"/>
          <w:color w:val="0E121D"/>
        </w:rPr>
        <w:t xml:space="preserve">Failure to follow this policy may result in delayed onboarding, suspension of vendor access, contract escalation, or other corrective action.</w:t>
      </w:r>
    </w:p>
    <w:p>
      <w:pPr>
        <w:spacing w:after="354"/>
      </w:pPr>
      <w:r>
        <w:rPr>
          <w:rFonts w:ascii="Georgia" w:hAnsi="Georgia" w:cs="Georgia"/>
          <w:sz w:val="42"/>
          <w:sz-cs w:val="42"/>
          <w:b/>
          <w:spacing w:val="0"/>
          <w:color w:val="151E39"/>
        </w:rPr>
        <w:t xml:space="preserve">14. Approval and Document Control</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Document Owner:</w:t>
      </w:r>
      <w:r>
        <w:rPr>
          <w:rFonts w:ascii="Arial" w:hAnsi="Arial" w:cs="Arial"/>
          <w:sz w:val="29"/>
          <w:sz-cs w:val="29"/>
          <w:spacing w:val="0"/>
          <w:color w:val="0E121D"/>
        </w:rPr>
        <w:t xml:space="preserve"> [Title / Department]</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Approved By:</w:t>
      </w:r>
      <w:r>
        <w:rPr>
          <w:rFonts w:ascii="Arial" w:hAnsi="Arial" w:cs="Arial"/>
          <w:sz w:val="29"/>
          <w:sz-cs w:val="29"/>
          <w:spacing w:val="0"/>
          <w:color w:val="0E121D"/>
        </w:rPr>
        <w:t xml:space="preserve"> [Executive / Committee]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Effective Date:</w:t>
      </w:r>
      <w:r>
        <w:rPr>
          <w:rFonts w:ascii="Arial" w:hAnsi="Arial" w:cs="Arial"/>
          <w:sz w:val="29"/>
          <w:sz-cs w:val="29"/>
          <w:spacing w:val="0"/>
          <w:color w:val="0E121D"/>
        </w:rPr>
        <w:t xml:space="preserve"> [Date]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Last Reviewed:</w:t>
      </w:r>
      <w:r>
        <w:rPr>
          <w:rFonts w:ascii="Arial" w:hAnsi="Arial" w:cs="Arial"/>
          <w:sz w:val="29"/>
          <w:sz-cs w:val="29"/>
          <w:spacing w:val="0"/>
          <w:color w:val="0E121D"/>
        </w:rPr>
        <w:t xml:space="preserve"> [Date]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Next Review Date:</w:t>
      </w:r>
      <w:r>
        <w:rPr>
          <w:rFonts w:ascii="Arial" w:hAnsi="Arial" w:cs="Arial"/>
          <w:sz w:val="29"/>
          <w:sz-cs w:val="29"/>
          <w:spacing w:val="0"/>
          <w:color w:val="0E121D"/>
        </w:rPr>
        <w:t xml:space="preserve"> [Date]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Version:</w:t>
      </w:r>
      <w:r>
        <w:rPr>
          <w:rFonts w:ascii="Arial" w:hAnsi="Arial" w:cs="Arial"/>
          <w:sz w:val="29"/>
          <w:sz-cs w:val="29"/>
          <w:spacing w:val="0"/>
          <w:color w:val="0E121D"/>
        </w:rPr>
        <w:t xml:space="preserve"> [Version Number]</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