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Copyright SecureCyberInsight / Hill &amp; Hill Holdings LLC. Sample only. Not legal, regulatory, audit, or compliance advice. Review and customize before organizational use.</w:t>
      </w:r>
    </w:p>
    <w:p>
      <w:r>
        <w:t>Disclosure and use notice: This document is provided by SecureCyberInsight as a sample checklist and planning tool for general informational purposes only. It does not constitute legal advice, regulatory advice, audit assurance, certification, or a guarantee of compliance with NIST CSF 2.0, FFIEC expectations, PCI DSS, ISO/IEC 27001, or any other requirement. Organizations must tailor this material to their environment, risk profile, contractual obligations, regulatory obligations, system architecture, and approved internal practices.</w:t>
      </w:r>
    </w:p>
    <w:p>
      <w:r>
        <w:t>Before adoption: Replace sample language and bracketed placeholders; confirm control owners, review cadence, evidence retention, approval thresholds, and notification paths; validate framework references with legal, compliance, risk, audit, and security stakeholders; and obtain formal approval before operational use.</w:t>
      </w:r>
    </w:p>
    <w:p>
      <w:pPr>
        <w:pStyle w:val="Title"/>
      </w:pPr>
      <w:r>
        <w:t>Quarterly Access Review Checklist</w:t>
      </w:r>
    </w:p>
    <w:p>
      <w:pPr>
        <w:pStyle w:val="Heading1"/>
      </w:pPr>
      <w:r>
        <w:t>Purpose</w:t>
      </w:r>
    </w:p>
    <w:p>
      <w:r>
        <w:t>Use this checklist to run a cleaner, more defensible quarterly access review for regulated or governance-focused organizations. The checklist helps teams confirm that user access still matches business need, privileged access receives focused review, remediation is tracked, and evidence is retained for management, audit, examiner, customer, or cardholder-data reviews.</w:t>
      </w:r>
    </w:p>
    <w:p>
      <w:pPr>
        <w:pStyle w:val="Heading1"/>
      </w:pPr>
      <w:r>
        <w:t>Best-Fit Users</w:t>
      </w:r>
    </w:p>
    <w:p>
      <w:pPr>
        <w:pStyle w:val="ListBullet"/>
      </w:pPr>
      <w:r>
        <w:t>IT, security, identity, and access management teams</w:t>
      </w:r>
    </w:p>
    <w:p>
      <w:pPr>
        <w:pStyle w:val="ListBullet"/>
      </w:pPr>
      <w:r>
        <w:t>Compliance, risk, and internal audit teams</w:t>
      </w:r>
    </w:p>
    <w:p>
      <w:pPr>
        <w:pStyle w:val="ListBullet"/>
      </w:pPr>
      <w:r>
        <w:t>Application and business system owners</w:t>
      </w:r>
    </w:p>
    <w:p>
      <w:pPr>
        <w:pStyle w:val="ListBullet"/>
      </w:pPr>
      <w:r>
        <w:t>Community banks and financial institutions preparing for FFIEC-style review</w:t>
      </w:r>
    </w:p>
    <w:p>
      <w:pPr>
        <w:pStyle w:val="ListBullet"/>
      </w:pPr>
      <w:r>
        <w:t>PCI-scoped organizations reviewing access to cardholder data environments</w:t>
      </w:r>
    </w:p>
    <w:p>
      <w:pPr>
        <w:pStyle w:val="ListBullet"/>
      </w:pPr>
      <w:r>
        <w:t>Organizations aligning access governance to NIST CSF 2.0 or ISO/IEC 27001</w:t>
      </w:r>
    </w:p>
    <w:p>
      <w:pPr>
        <w:pStyle w:val="Heading1"/>
      </w:pPr>
      <w:r>
        <w:t>Framework Alignment Snapshot</w:t>
      </w:r>
    </w:p>
    <w:p>
      <w:r>
        <w:t>This checklist supports common access governance expectations. It is not a substitute for a full control mapping.</w:t>
      </w:r>
    </w:p>
    <w:p>
      <w:r>
        <w:rPr>
          <w:rFonts w:ascii="Courier New" w:hAnsi="Courier New"/>
          <w:sz w:val="16"/>
        </w:rPr>
        <w:t>| Framework | Relevant alignment area |</w:t>
      </w:r>
    </w:p>
    <w:p>
      <w:r>
        <w:rPr>
          <w:rFonts w:ascii="Courier New" w:hAnsi="Courier New"/>
          <w:sz w:val="16"/>
        </w:rPr>
        <w:t>|---|---|</w:t>
      </w:r>
    </w:p>
    <w:p>
      <w:r>
        <w:rPr>
          <w:rFonts w:ascii="Courier New" w:hAnsi="Courier New"/>
          <w:sz w:val="16"/>
        </w:rPr>
        <w:t>| NIST CSF 2.0 | Govern identity and access risk; protect identities, credentials, and access rights; support detection and response through accountable ownership and evidence. |</w:t>
      </w:r>
    </w:p>
    <w:p>
      <w:r>
        <w:rPr>
          <w:rFonts w:ascii="Courier New" w:hAnsi="Courier New"/>
          <w:sz w:val="16"/>
        </w:rPr>
        <w:t>| FFIEC | Access rights administration, privileged access oversight, user access reviews, audit trails, and issue remediation. |</w:t>
      </w:r>
    </w:p>
    <w:p>
      <w:r>
        <w:rPr>
          <w:rFonts w:ascii="Courier New" w:hAnsi="Courier New"/>
          <w:sz w:val="16"/>
        </w:rPr>
        <w:t>| PCI DSS | Requirement 7 access restriction by business need to know, Requirement 8 user identification and authentication, and related review evidence for CDE access. |</w:t>
      </w:r>
    </w:p>
    <w:p>
      <w:r>
        <w:rPr>
          <w:rFonts w:ascii="Courier New" w:hAnsi="Courier New"/>
          <w:sz w:val="16"/>
        </w:rPr>
        <w:t>| ISO/IEC 27001 | Annex A identity management, access rights, privileged access rights, authentication information, and monitoring of access control responsibilities. |</w:t>
      </w:r>
    </w:p>
    <w:p>
      <w:pPr>
        <w:pStyle w:val="Heading1"/>
      </w:pPr>
      <w:r>
        <w:t>Review Inputs</w:t>
      </w:r>
    </w:p>
    <w:p>
      <w:r>
        <w:t>Collect these inputs before the review begins:</w:t>
      </w:r>
    </w:p>
    <w:p>
      <w:pPr>
        <w:pStyle w:val="ListBullet"/>
      </w:pPr>
      <w:r>
        <w:t>current user access exports for each in-scope system</w:t>
      </w:r>
    </w:p>
    <w:p>
      <w:pPr>
        <w:pStyle w:val="ListBullet"/>
      </w:pPr>
      <w:r>
        <w:t>privileged account lists</w:t>
      </w:r>
    </w:p>
    <w:p>
      <w:pPr>
        <w:pStyle w:val="ListBullet"/>
      </w:pPr>
      <w:r>
        <w:t>terminated, transferred, dormant, service, shared, and third-party account reports</w:t>
      </w:r>
    </w:p>
    <w:p>
      <w:pPr>
        <w:pStyle w:val="ListBullet"/>
      </w:pPr>
      <w:r>
        <w:t>current manager and department data</w:t>
      </w:r>
    </w:p>
    <w:p>
      <w:pPr>
        <w:pStyle w:val="ListBullet"/>
      </w:pPr>
      <w:r>
        <w:t>system owner list</w:t>
      </w:r>
    </w:p>
    <w:p>
      <w:pPr>
        <w:pStyle w:val="ListBullet"/>
      </w:pPr>
      <w:r>
        <w:t>role or entitlement descriptions</w:t>
      </w:r>
    </w:p>
    <w:p>
      <w:pPr>
        <w:pStyle w:val="ListBullet"/>
      </w:pPr>
      <w:r>
        <w:t>prior review exceptions and unresolved remediation items</w:t>
      </w:r>
    </w:p>
    <w:p>
      <w:pPr>
        <w:pStyle w:val="ListBullet"/>
      </w:pPr>
      <w:r>
        <w:t>evidence retention location and naming convention</w:t>
      </w:r>
    </w:p>
    <w:p>
      <w:pPr>
        <w:pStyle w:val="Heading1"/>
      </w:pPr>
      <w:r>
        <w:t>1. Scope and Ownership</w:t>
      </w:r>
    </w:p>
    <w:p>
      <w:pPr>
        <w:pStyle w:val="ListBullet"/>
      </w:pPr>
      <w:r>
        <w:t>[ ] Confirm the review period and expected completion date.</w:t>
      </w:r>
    </w:p>
    <w:p>
      <w:pPr>
        <w:pStyle w:val="ListBullet"/>
      </w:pPr>
      <w:r>
        <w:t>[ ] Identify systems, applications, data repositories, and infrastructure platforms in scope.</w:t>
      </w:r>
    </w:p>
    <w:p>
      <w:pPr>
        <w:pStyle w:val="ListBullet"/>
      </w:pPr>
      <w:r>
        <w:t>[ ] Identify whether any in-scope systems process cardholder data, customer information, financial records, regulated data, or confidential business data.</w:t>
      </w:r>
    </w:p>
    <w:p>
      <w:pPr>
        <w:pStyle w:val="ListBullet"/>
      </w:pPr>
      <w:r>
        <w:t>[ ] Confirm each system has a business owner and technical owner.</w:t>
      </w:r>
    </w:p>
    <w:p>
      <w:pPr>
        <w:pStyle w:val="ListBullet"/>
      </w:pPr>
      <w:r>
        <w:t>[ ] Confirm the review owner, evidence owner, and remediation owner.</w:t>
      </w:r>
    </w:p>
    <w:p>
      <w:pPr>
        <w:pStyle w:val="ListBullet"/>
      </w:pPr>
      <w:r>
        <w:t>[ ] Define the escalation path for overdue reviews, unclear ownership, and unresolved access issues.</w:t>
      </w:r>
    </w:p>
    <w:p>
      <w:pPr>
        <w:pStyle w:val="Heading1"/>
      </w:pPr>
      <w:r>
        <w:t>2. Population Cleanup Before Review</w:t>
      </w:r>
    </w:p>
    <w:p>
      <w:pPr>
        <w:pStyle w:val="ListBullet"/>
      </w:pPr>
      <w:r>
        <w:t>[ ] Export the current access population from authoritative systems.</w:t>
      </w:r>
    </w:p>
    <w:p>
      <w:pPr>
        <w:pStyle w:val="ListBullet"/>
      </w:pPr>
      <w:r>
        <w:t>[ ] Record the export date, source system, export owner, and filter criteria.</w:t>
      </w:r>
    </w:p>
    <w:p>
      <w:pPr>
        <w:pStyle w:val="ListBullet"/>
      </w:pPr>
      <w:r>
        <w:t>[ ] Identify terminated users that still appear active.</w:t>
      </w:r>
    </w:p>
    <w:p>
      <w:pPr>
        <w:pStyle w:val="ListBullet"/>
      </w:pPr>
      <w:r>
        <w:t>[ ] Identify transferred users whose access may not match current responsibilities.</w:t>
      </w:r>
    </w:p>
    <w:p>
      <w:pPr>
        <w:pStyle w:val="ListBullet"/>
      </w:pPr>
      <w:r>
        <w:t>[ ] Identify dormant or inactive accounts.</w:t>
      </w:r>
    </w:p>
    <w:p>
      <w:pPr>
        <w:pStyle w:val="ListBullet"/>
      </w:pPr>
      <w:r>
        <w:t>[ ] Identify privileged or administrative accounts.</w:t>
      </w:r>
    </w:p>
    <w:p>
      <w:pPr>
        <w:pStyle w:val="ListBullet"/>
      </w:pPr>
      <w:r>
        <w:t>[ ] Identify shared, generic, service, test, emergency, and break-glass accounts.</w:t>
      </w:r>
    </w:p>
    <w:p>
      <w:pPr>
        <w:pStyle w:val="ListBullet"/>
      </w:pPr>
      <w:r>
        <w:t>[ ] Identify third-party or vendor accounts and their business sponsors.</w:t>
      </w:r>
    </w:p>
    <w:p>
      <w:pPr>
        <w:pStyle w:val="ListBullet"/>
      </w:pPr>
      <w:r>
        <w:t>[ ] Remove clearly out-of-scope technical accounts from standard manager packages only after documenting how they will be reviewed separately.</w:t>
      </w:r>
    </w:p>
    <w:p>
      <w:pPr>
        <w:pStyle w:val="Heading1"/>
      </w:pPr>
      <w:r>
        <w:t>3. Review Package Preparation</w:t>
      </w:r>
    </w:p>
    <w:p>
      <w:pPr>
        <w:pStyle w:val="ListBullet"/>
      </w:pPr>
      <w:r>
        <w:t>[ ] Group reviews by department, manager, system owner, or business process.</w:t>
      </w:r>
    </w:p>
    <w:p>
      <w:pPr>
        <w:pStyle w:val="ListBullet"/>
      </w:pPr>
      <w:r>
        <w:t>[ ] Separate privileged access from standard user access.</w:t>
      </w:r>
    </w:p>
    <w:p>
      <w:pPr>
        <w:pStyle w:val="ListBullet"/>
      </w:pPr>
      <w:r>
        <w:t>[ ] Separate cardholder data environment access or other regulated access where applicable.</w:t>
      </w:r>
    </w:p>
    <w:p>
      <w:pPr>
        <w:pStyle w:val="ListBullet"/>
      </w:pPr>
      <w:r>
        <w:t>[ ] Include plain-language entitlement descriptions where possible.</w:t>
      </w:r>
    </w:p>
    <w:p>
      <w:pPr>
        <w:pStyle w:val="ListBullet"/>
      </w:pPr>
      <w:r>
        <w:t>[ ] Include user name, user ID, role, department, manager, access level, and account status.</w:t>
      </w:r>
    </w:p>
    <w:p>
      <w:pPr>
        <w:pStyle w:val="ListBullet"/>
      </w:pPr>
      <w:r>
        <w:t>[ ] Include clear decision options: keep, modify, remove, or escalate.</w:t>
      </w:r>
    </w:p>
    <w:p>
      <w:pPr>
        <w:pStyle w:val="ListBullet"/>
      </w:pPr>
      <w:r>
        <w:t>[ ] Include due dates and instructions for evidence return.</w:t>
      </w:r>
    </w:p>
    <w:p>
      <w:pPr>
        <w:pStyle w:val="Heading1"/>
      </w:pPr>
      <w:r>
        <w:t>4. Reviewer Decision Requirements</w:t>
      </w:r>
    </w:p>
    <w:p>
      <w:r>
        <w:t>For each user or entitlement, the reviewer should confirm:</w:t>
      </w:r>
    </w:p>
    <w:p>
      <w:pPr>
        <w:pStyle w:val="ListBullet"/>
      </w:pPr>
      <w:r>
        <w:t>[ ] The user still works for the organization or still supports the business function.</w:t>
      </w:r>
    </w:p>
    <w:p>
      <w:pPr>
        <w:pStyle w:val="ListBullet"/>
      </w:pPr>
      <w:r>
        <w:t>[ ] The access matches current job responsibilities.</w:t>
      </w:r>
    </w:p>
    <w:p>
      <w:pPr>
        <w:pStyle w:val="ListBullet"/>
      </w:pPr>
      <w:r>
        <w:t>[ ] The access is not broader than necessary.</w:t>
      </w:r>
    </w:p>
    <w:p>
      <w:pPr>
        <w:pStyle w:val="ListBullet"/>
      </w:pPr>
      <w:r>
        <w:t>[ ] The access does not create an obvious segregation-of-duties issue.</w:t>
      </w:r>
    </w:p>
    <w:p>
      <w:pPr>
        <w:pStyle w:val="ListBullet"/>
      </w:pPr>
      <w:r>
        <w:t>[ ] The account is not dormant, shared, generic, or unclear.</w:t>
      </w:r>
    </w:p>
    <w:p>
      <w:pPr>
        <w:pStyle w:val="ListBullet"/>
      </w:pPr>
      <w:r>
        <w:t>[ ] The reviewer understands what the access allows or has escalated for clarification.</w:t>
      </w:r>
    </w:p>
    <w:p>
      <w:pPr>
        <w:pStyle w:val="ListBullet"/>
      </w:pPr>
      <w:r>
        <w:t>[ ] The decision is documented as keep, modify, remove, or escalate.</w:t>
      </w:r>
    </w:p>
    <w:p>
      <w:pPr>
        <w:pStyle w:val="Heading1"/>
      </w:pPr>
      <w:r>
        <w:t>5. Privileged Access Review</w:t>
      </w:r>
    </w:p>
    <w:p>
      <w:r>
        <w:t>Review privileged access separately from standard access.</w:t>
      </w:r>
    </w:p>
    <w:p>
      <w:pPr>
        <w:pStyle w:val="ListBullet"/>
      </w:pPr>
      <w:r>
        <w:t>[ ] Confirm elevated access is still required.</w:t>
      </w:r>
    </w:p>
    <w:p>
      <w:pPr>
        <w:pStyle w:val="ListBullet"/>
      </w:pPr>
      <w:r>
        <w:t>[ ] Confirm admin access aligns to current job responsibilities.</w:t>
      </w:r>
    </w:p>
    <w:p>
      <w:pPr>
        <w:pStyle w:val="ListBullet"/>
      </w:pPr>
      <w:r>
        <w:t>[ ] Confirm standard and admin accounts are separated where appropriate.</w:t>
      </w:r>
    </w:p>
    <w:p>
      <w:pPr>
        <w:pStyle w:val="ListBullet"/>
      </w:pPr>
      <w:r>
        <w:t>[ ] Confirm MFA is enabled where supported.</w:t>
      </w:r>
    </w:p>
    <w:p>
      <w:pPr>
        <w:pStyle w:val="ListBullet"/>
      </w:pPr>
      <w:r>
        <w:t>[ ] Confirm shared admin credentials are prohibited or formally controlled through an approved exception.</w:t>
      </w:r>
    </w:p>
    <w:p>
      <w:pPr>
        <w:pStyle w:val="ListBullet"/>
      </w:pPr>
      <w:r>
        <w:t>[ ] Confirm third-party admin access has a current business sponsor.</w:t>
      </w:r>
    </w:p>
    <w:p>
      <w:pPr>
        <w:pStyle w:val="ListBullet"/>
      </w:pPr>
      <w:r>
        <w:t>[ ] Document exceptions, compensating controls, approval owner, and expiration date.</w:t>
      </w:r>
    </w:p>
    <w:p>
      <w:pPr>
        <w:pStyle w:val="Heading1"/>
      </w:pPr>
      <w:r>
        <w:t>6. Remediation Tracking</w:t>
      </w:r>
    </w:p>
    <w:p>
      <w:pPr>
        <w:pStyle w:val="ListBullet"/>
      </w:pPr>
      <w:r>
        <w:t>[ ] Record each removal, modification, or clarification request.</w:t>
      </w:r>
    </w:p>
    <w:p>
      <w:pPr>
        <w:pStyle w:val="ListBullet"/>
      </w:pPr>
      <w:r>
        <w:t>[ ] Assign an owner and due date for each remediation item.</w:t>
      </w:r>
    </w:p>
    <w:p>
      <w:pPr>
        <w:pStyle w:val="ListBullet"/>
      </w:pPr>
      <w:r>
        <w:t>[ ] Track status as open, in progress, complete, exception approved, or overdue.</w:t>
      </w:r>
    </w:p>
    <w:p>
      <w:pPr>
        <w:pStyle w:val="ListBullet"/>
      </w:pPr>
      <w:r>
        <w:t>[ ] Capture completion evidence for each completed change.</w:t>
      </w:r>
    </w:p>
    <w:p>
      <w:pPr>
        <w:pStyle w:val="ListBullet"/>
      </w:pPr>
      <w:r>
        <w:t>[ ] Escalate overdue high-risk items to the review owner, system owner, and appropriate management.</w:t>
      </w:r>
    </w:p>
    <w:p>
      <w:pPr>
        <w:pStyle w:val="ListBullet"/>
      </w:pPr>
      <w:r>
        <w:t>[ ] Confirm all requested access removals and modifications were completed.</w:t>
      </w:r>
    </w:p>
    <w:p>
      <w:pPr>
        <w:pStyle w:val="Heading1"/>
      </w:pPr>
      <w:r>
        <w:t>7. Required Notifications</w:t>
      </w:r>
    </w:p>
    <w:p>
      <w:r>
        <w:t>Use clear notifications so reviews do not stall.</w:t>
      </w:r>
    </w:p>
    <w:p>
      <w:pPr>
        <w:pStyle w:val="Heading2"/>
      </w:pPr>
      <w:r>
        <w:t>Reviewer launch notice</w:t>
      </w:r>
    </w:p>
    <w:p>
      <w:r>
        <w:rPr>
          <w:rFonts w:ascii="Courier New" w:hAnsi="Courier New"/>
          <w:sz w:val="18"/>
        </w:rPr>
        <w:t>Subject: Quarterly access review required: [System or Department]</w:t>
      </w:r>
    </w:p>
    <w:p>
      <w:r>
        <w:rPr>
          <w:rFonts w:ascii="Courier New" w:hAnsi="Courier New"/>
          <w:sz w:val="18"/>
        </w:rPr>
        <w:t>You have been assigned an access review for [system / department].</w:t>
      </w:r>
    </w:p>
    <w:p>
      <w:r>
        <w:rPr>
          <w:rFonts w:ascii="Courier New" w:hAnsi="Courier New"/>
          <w:sz w:val="18"/>
        </w:rPr>
        <w:t>Please review each listed user and select one decision: keep, modify, remove, or escalate.</w:t>
      </w:r>
    </w:p>
    <w:p>
      <w:r>
        <w:rPr>
          <w:rFonts w:ascii="Courier New" w:hAnsi="Courier New"/>
          <w:sz w:val="18"/>
        </w:rPr>
        <w:t>Due date: [date]</w:t>
      </w:r>
    </w:p>
    <w:p>
      <w:r>
        <w:rPr>
          <w:rFonts w:ascii="Courier New" w:hAnsi="Courier New"/>
          <w:sz w:val="18"/>
        </w:rPr>
        <w:t>Review package: [link or location]</w:t>
      </w:r>
    </w:p>
    <w:p>
      <w:r>
        <w:rPr>
          <w:rFonts w:ascii="Courier New" w:hAnsi="Courier New"/>
          <w:sz w:val="18"/>
        </w:rPr>
        <w:t>Questions or unclear access descriptions: [contact / mailbox]</w:t>
      </w:r>
    </w:p>
    <w:p>
      <w:pPr>
        <w:pStyle w:val="Heading2"/>
      </w:pPr>
      <w:r>
        <w:t>Remediation notice</w:t>
      </w:r>
    </w:p>
    <w:p>
      <w:r>
        <w:rPr>
          <w:rFonts w:ascii="Courier New" w:hAnsi="Courier New"/>
          <w:sz w:val="18"/>
        </w:rPr>
        <w:t>Subject: Access review remediation required: [System]</w:t>
      </w:r>
    </w:p>
    <w:p>
      <w:r>
        <w:rPr>
          <w:rFonts w:ascii="Courier New" w:hAnsi="Courier New"/>
          <w:sz w:val="18"/>
        </w:rPr>
        <w:t>The quarterly access review identified access that must be removed, modified, or clarified.</w:t>
      </w:r>
    </w:p>
    <w:p>
      <w:r>
        <w:rPr>
          <w:rFonts w:ascii="Courier New" w:hAnsi="Courier New"/>
          <w:sz w:val="18"/>
        </w:rPr>
        <w:t>Required action: [remove / modify / investigate]</w:t>
      </w:r>
    </w:p>
    <w:p>
      <w:r>
        <w:rPr>
          <w:rFonts w:ascii="Courier New" w:hAnsi="Courier New"/>
          <w:sz w:val="18"/>
        </w:rPr>
        <w:t>User or account: [name / account]</w:t>
      </w:r>
    </w:p>
    <w:p>
      <w:r>
        <w:rPr>
          <w:rFonts w:ascii="Courier New" w:hAnsi="Courier New"/>
          <w:sz w:val="18"/>
        </w:rPr>
        <w:t>System: [system]</w:t>
      </w:r>
    </w:p>
    <w:p>
      <w:r>
        <w:rPr>
          <w:rFonts w:ascii="Courier New" w:hAnsi="Courier New"/>
          <w:sz w:val="18"/>
        </w:rPr>
        <w:t>Due date: [date]</w:t>
      </w:r>
    </w:p>
    <w:p>
      <w:r>
        <w:rPr>
          <w:rFonts w:ascii="Courier New" w:hAnsi="Courier New"/>
          <w:sz w:val="18"/>
        </w:rPr>
        <w:t>Evidence required: [ticket, screenshot, export, or confirmation]</w:t>
      </w:r>
    </w:p>
    <w:p>
      <w:pPr>
        <w:pStyle w:val="Heading2"/>
      </w:pPr>
      <w:r>
        <w:t>Overdue escalation notice</w:t>
      </w:r>
    </w:p>
    <w:p>
      <w:r>
        <w:rPr>
          <w:rFonts w:ascii="Courier New" w:hAnsi="Courier New"/>
          <w:sz w:val="18"/>
        </w:rPr>
        <w:t>Subject: Overdue access review action: [System or Department]</w:t>
      </w:r>
    </w:p>
    <w:p>
      <w:r>
        <w:rPr>
          <w:rFonts w:ascii="Courier New" w:hAnsi="Courier New"/>
          <w:sz w:val="18"/>
        </w:rPr>
        <w:t>An assigned access review or remediation item is overdue.</w:t>
      </w:r>
    </w:p>
    <w:p>
      <w:r>
        <w:rPr>
          <w:rFonts w:ascii="Courier New" w:hAnsi="Courier New"/>
          <w:sz w:val="18"/>
        </w:rPr>
        <w:t>Owner: [name]</w:t>
      </w:r>
    </w:p>
    <w:p>
      <w:r>
        <w:rPr>
          <w:rFonts w:ascii="Courier New" w:hAnsi="Courier New"/>
          <w:sz w:val="18"/>
        </w:rPr>
        <w:t>Item: [review package or remediation action]</w:t>
      </w:r>
    </w:p>
    <w:p>
      <w:r>
        <w:rPr>
          <w:rFonts w:ascii="Courier New" w:hAnsi="Courier New"/>
          <w:sz w:val="18"/>
        </w:rPr>
        <w:t>Original due date: [date]</w:t>
      </w:r>
    </w:p>
    <w:p>
      <w:r>
        <w:rPr>
          <w:rFonts w:ascii="Courier New" w:hAnsi="Courier New"/>
          <w:sz w:val="18"/>
        </w:rPr>
        <w:t>Required next step: [complete review / complete remediation / approve exception]</w:t>
      </w:r>
    </w:p>
    <w:p>
      <w:r>
        <w:rPr>
          <w:rFonts w:ascii="Courier New" w:hAnsi="Courier New"/>
          <w:sz w:val="18"/>
        </w:rPr>
        <w:t>Escalation owner: [manager / system owner / risk owner]</w:t>
      </w:r>
    </w:p>
    <w:p>
      <w:pPr>
        <w:pStyle w:val="Heading1"/>
      </w:pPr>
      <w:r>
        <w:t>8. Evidence Retention</w:t>
      </w:r>
    </w:p>
    <w:p>
      <w:r>
        <w:t>Retain:</w:t>
      </w:r>
    </w:p>
    <w:p>
      <w:pPr>
        <w:pStyle w:val="ListBullet"/>
      </w:pPr>
      <w:r>
        <w:t>source exports and review packages</w:t>
      </w:r>
    </w:p>
    <w:p>
      <w:pPr>
        <w:pStyle w:val="ListBullet"/>
      </w:pPr>
      <w:r>
        <w:t>reviewer names, roles, and completion dates</w:t>
      </w:r>
    </w:p>
    <w:p>
      <w:pPr>
        <w:pStyle w:val="ListBullet"/>
      </w:pPr>
      <w:r>
        <w:t>reviewer decisions</w:t>
      </w:r>
    </w:p>
    <w:p>
      <w:pPr>
        <w:pStyle w:val="ListBullet"/>
      </w:pPr>
      <w:r>
        <w:t>remediation tracker and ticket references</w:t>
      </w:r>
    </w:p>
    <w:p>
      <w:pPr>
        <w:pStyle w:val="ListBullet"/>
      </w:pPr>
      <w:r>
        <w:t>completion evidence</w:t>
      </w:r>
    </w:p>
    <w:p>
      <w:pPr>
        <w:pStyle w:val="ListBullet"/>
      </w:pPr>
      <w:r>
        <w:t>exception approvals and expiration dates</w:t>
      </w:r>
    </w:p>
    <w:p>
      <w:pPr>
        <w:pStyle w:val="ListBullet"/>
      </w:pPr>
      <w:r>
        <w:t>summary report for management, compliance, audit, or examiner review</w:t>
      </w:r>
    </w:p>
    <w:p>
      <w:pPr>
        <w:pStyle w:val="Heading1"/>
      </w:pPr>
      <w:r>
        <w:t>9. Post-Review Summary</w:t>
      </w:r>
    </w:p>
    <w:p>
      <w:r>
        <w:t>Prepare a short closeout summary that includes:</w:t>
      </w:r>
    </w:p>
    <w:p>
      <w:pPr>
        <w:pStyle w:val="ListBullet"/>
      </w:pPr>
      <w:r>
        <w:t>systems reviewed</w:t>
      </w:r>
    </w:p>
    <w:p>
      <w:pPr>
        <w:pStyle w:val="ListBullet"/>
      </w:pPr>
      <w:r>
        <w:t>number of users and privileged accounts reviewed</w:t>
      </w:r>
    </w:p>
    <w:p>
      <w:pPr>
        <w:pStyle w:val="ListBullet"/>
      </w:pPr>
      <w:r>
        <w:t>number of access removals, modifications, and escalations</w:t>
      </w:r>
    </w:p>
    <w:p>
      <w:pPr>
        <w:pStyle w:val="ListBullet"/>
      </w:pPr>
      <w:r>
        <w:t>unresolved items and owners</w:t>
      </w:r>
    </w:p>
    <w:p>
      <w:pPr>
        <w:pStyle w:val="ListBullet"/>
      </w:pPr>
      <w:r>
        <w:t>exceptions approved</w:t>
      </w:r>
    </w:p>
    <w:p>
      <w:pPr>
        <w:pStyle w:val="ListBullet"/>
      </w:pPr>
      <w:r>
        <w:t>recurring issues to improve before the next cycle</w:t>
      </w:r>
    </w:p>
    <w:p>
      <w:pPr>
        <w:pStyle w:val="Heading1"/>
      </w:pPr>
      <w:r>
        <w:t>Red Flags to Escalate</w:t>
      </w:r>
    </w:p>
    <w:p>
      <w:pPr>
        <w:pStyle w:val="ListBullet"/>
      </w:pPr>
      <w:r>
        <w:t>terminated users still active</w:t>
      </w:r>
    </w:p>
    <w:p>
      <w:pPr>
        <w:pStyle w:val="ListBullet"/>
      </w:pPr>
      <w:r>
        <w:t>dormant accounts with sensitive or privileged access</w:t>
      </w:r>
    </w:p>
    <w:p>
      <w:pPr>
        <w:pStyle w:val="ListBullet"/>
      </w:pPr>
      <w:r>
        <w:t>broad admin rights assigned to groups instead of named individuals</w:t>
      </w:r>
    </w:p>
    <w:p>
      <w:pPr>
        <w:pStyle w:val="ListBullet"/>
      </w:pPr>
      <w:r>
        <w:t>third-party accounts without current sponsor validation</w:t>
      </w:r>
    </w:p>
    <w:p>
      <w:pPr>
        <w:pStyle w:val="ListBullet"/>
      </w:pPr>
      <w:r>
        <w:t>access to regulated or cardholder data without business justification</w:t>
      </w:r>
    </w:p>
    <w:p>
      <w:pPr>
        <w:pStyle w:val="ListBullet"/>
      </w:pPr>
      <w:r>
        <w:t>reviewers approving access they do not understand</w:t>
      </w:r>
    </w:p>
    <w:p>
      <w:pPr>
        <w:pStyle w:val="ListBullet"/>
      </w:pPr>
      <w:r>
        <w:t>overdue remediation with no risk acceptance</w:t>
      </w:r>
    </w:p>
    <w:p>
      <w:pPr>
        <w:pStyle w:val="Heading1"/>
      </w:pPr>
      <w:r>
        <w:t>Companion Resources</w:t>
      </w:r>
    </w:p>
    <w:p>
      <w:pPr>
        <w:pStyle w:val="ListBullet"/>
      </w:pPr>
      <w:r>
        <w:t>Manager Access Review Worksheet</w:t>
      </w:r>
    </w:p>
    <w:p>
      <w:pPr>
        <w:pStyle w:val="ListBullet"/>
      </w:pPr>
      <w:r>
        <w:t>Privileged Access Review Tracker</w:t>
      </w:r>
    </w:p>
    <w:p>
      <w:pPr>
        <w:pStyle w:val="ListBullet"/>
      </w:pPr>
      <w:r>
        <w:t>Access Control Policy Sample</w:t>
      </w:r>
    </w:p>
    <w:p>
      <w:pPr>
        <w:pStyle w:val="ListBullet"/>
      </w:pPr>
      <w:r>
        <w:t>Audit Readiness Checklist Sample</w:t>
      </w:r>
    </w:p>
    <w:p>
      <w:pPr>
        <w:pStyle w:val="ListBullet"/>
      </w:pPr>
      <w:r>
        <w:t>Risk Assessment Methodology Sample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Access Review Checklist</dc:title>
  <dc:subject>SecureCyberInsight downloadable resource sample</dc:subject>
  <dc:creator>SecureCyberInsight / Hill &amp; Hill Holdings LLC</dc:creator>
  <cp:keywords/>
  <dc:description>generated by python-docx</dc:description>
  <cp:lastModifiedBy/>
  <cp:revision>1</cp:revision>
  <dcterms:created xsi:type="dcterms:W3CDTF">2013-12-23T23:15:00Z</dcterms:created>
  <dcterms:modified xsi:type="dcterms:W3CDTF">2013-12-23T23:15:00Z</dcterms:modified>
  <cp:category/>
</cp:coreProperties>
</file>