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Copyright SecureCyberInsight / Hill &amp; Hill Holdings LLC. Sample only. Not legal, regulatory, audit, or compliance advice. Review and customize before organizational use.</w:t>
      </w:r>
    </w:p>
    <w:p>
      <w:r>
        <w:t>Disclosure and use notice: This tracker is provided by SecureCyberInsight as a sample tool for general informational purposes only. It does not constitute legal advice, regulatory advice, audit assurance, certification, or a guarantee of compliance with NIST CSF 2.0, FFIEC expectations, PCI DSS, ISO/IEC 27001, or any other requirement. Organizations must tailor this material to their environment, risk profile, contractual obligations, regulatory obligations, system architecture, and approved internal practices.</w:t>
      </w:r>
    </w:p>
    <w:p>
      <w:r>
        <w:t>Before adoption: Replace sample language and bracketed placeholders; confirm privileged account definitions, MFA requirements, emergency-access procedures, approval authority, exception rules, evidence requirements, and retention expectations; and obtain appropriate internal, legal, compliance, risk, audit, and security review before operational use.</w:t>
      </w:r>
    </w:p>
    <w:p>
      <w:pPr>
        <w:pStyle w:val="Title"/>
      </w:pPr>
      <w:r>
        <w:t>Privileged Access Review Tracker</w:t>
      </w:r>
    </w:p>
    <w:p>
      <w:pPr>
        <w:pStyle w:val="Heading1"/>
      </w:pPr>
      <w:r>
        <w:t>Purpose</w:t>
      </w:r>
    </w:p>
    <w:p>
      <w:r>
        <w:t>Use this tracker to review and document elevated access separately from standard user access. Privileged accounts can change systems, bypass controls, view sensitive data, disable logging, or affect business operations, so they require tighter review, clearer justification, and stronger remediation follow-through.</w:t>
      </w:r>
    </w:p>
    <w:p>
      <w:pPr>
        <w:pStyle w:val="Heading1"/>
      </w:pPr>
      <w:r>
        <w:t>Review Metadata</w:t>
      </w:r>
    </w:p>
    <w:p>
      <w:pPr>
        <w:pStyle w:val="ListBullet"/>
      </w:pPr>
      <w:r>
        <w:t>Review period:</w:t>
      </w:r>
    </w:p>
    <w:p>
      <w:pPr>
        <w:pStyle w:val="ListBullet"/>
      </w:pPr>
      <w:r>
        <w:t>System or platform:</w:t>
      </w:r>
    </w:p>
    <w:p>
      <w:pPr>
        <w:pStyle w:val="ListBullet"/>
      </w:pPr>
      <w:r>
        <w:t>System owner:</w:t>
      </w:r>
    </w:p>
    <w:p>
      <w:pPr>
        <w:pStyle w:val="ListBullet"/>
      </w:pPr>
      <w:r>
        <w:t>Technical owner:</w:t>
      </w:r>
    </w:p>
    <w:p>
      <w:pPr>
        <w:pStyle w:val="ListBullet"/>
      </w:pPr>
      <w:r>
        <w:t>Review owner:</w:t>
      </w:r>
    </w:p>
    <w:p>
      <w:pPr>
        <w:pStyle w:val="ListBullet"/>
      </w:pPr>
      <w:r>
        <w:t>Reviewer:</w:t>
      </w:r>
    </w:p>
    <w:p>
      <w:pPr>
        <w:pStyle w:val="ListBullet"/>
      </w:pPr>
      <w:r>
        <w:t>Date initiated:</w:t>
      </w:r>
    </w:p>
    <w:p>
      <w:pPr>
        <w:pStyle w:val="ListBullet"/>
      </w:pPr>
      <w:r>
        <w:t>Date completed:</w:t>
      </w:r>
    </w:p>
    <w:p>
      <w:pPr>
        <w:pStyle w:val="ListBullet"/>
      </w:pPr>
      <w:r>
        <w:t>Evidence location:</w:t>
      </w:r>
    </w:p>
    <w:p>
      <w:pPr>
        <w:pStyle w:val="Heading1"/>
      </w:pPr>
      <w:r>
        <w:t>Framework Alignment Snapshot</w:t>
      </w:r>
    </w:p>
    <w:p>
      <w:r>
        <w:rPr>
          <w:rFonts w:ascii="Courier New" w:hAnsi="Courier New"/>
          <w:sz w:val="16"/>
        </w:rPr>
        <w:t>| Framework | Relevant alignment area |</w:t>
      </w:r>
    </w:p>
    <w:p>
      <w:r>
        <w:rPr>
          <w:rFonts w:ascii="Courier New" w:hAnsi="Courier New"/>
          <w:sz w:val="16"/>
        </w:rPr>
        <w:t>|---|---|</w:t>
      </w:r>
    </w:p>
    <w:p>
      <w:r>
        <w:rPr>
          <w:rFonts w:ascii="Courier New" w:hAnsi="Courier New"/>
          <w:sz w:val="16"/>
        </w:rPr>
        <w:t>| NIST CSF 2.0 | Protection of privileged accounts, identity governance, access authorization, logging, and response to unauthorized or excessive access. |</w:t>
      </w:r>
    </w:p>
    <w:p>
      <w:r>
        <w:rPr>
          <w:rFonts w:ascii="Courier New" w:hAnsi="Courier New"/>
          <w:sz w:val="16"/>
        </w:rPr>
        <w:t>| FFIEC | Privileged access controls, administrator activity oversight, authentication, audit trails, and management review. |</w:t>
      </w:r>
    </w:p>
    <w:p>
      <w:r>
        <w:rPr>
          <w:rFonts w:ascii="Courier New" w:hAnsi="Courier New"/>
          <w:sz w:val="16"/>
        </w:rPr>
        <w:t>| PCI DSS | Restricting administrative access by business need, unique user accountability, MFA for administrative access, and review evidence for CDE access. |</w:t>
      </w:r>
    </w:p>
    <w:p>
      <w:r>
        <w:rPr>
          <w:rFonts w:ascii="Courier New" w:hAnsi="Courier New"/>
          <w:sz w:val="16"/>
        </w:rPr>
        <w:t>| ISO/IEC 27001 | Privileged access rights, access rights review, authentication information, logging, and administrative operations. |</w:t>
      </w:r>
    </w:p>
    <w:p>
      <w:pPr>
        <w:pStyle w:val="Heading1"/>
      </w:pPr>
      <w:r>
        <w:t>Instructions</w:t>
      </w:r>
    </w:p>
    <w:p>
      <w:r>
        <w:t>Review each privileged account individually. Do not approve privileged access through a bulk standard user review. If the reviewer cannot explain the business purpose of the access, mark the item for escalation.</w:t>
      </w:r>
    </w:p>
    <w:p>
      <w:pPr>
        <w:pStyle w:val="Heading1"/>
      </w:pPr>
      <w:r>
        <w:t>Tracking Table</w:t>
      </w:r>
    </w:p>
    <w:p>
      <w:r>
        <w:rPr>
          <w:rFonts w:ascii="Courier New" w:hAnsi="Courier New"/>
          <w:sz w:val="16"/>
        </w:rPr>
        <w:t>| Account / User | Access Type | Business Purpose | MFA Enabled | Standard vs Admin Account Separated | Decision | Action Required | Owner | Due Date | Completed | Evidence / Notes |</w:t>
      </w:r>
    </w:p>
    <w:p>
      <w:r>
        <w:rPr>
          <w:rFonts w:ascii="Courier New" w:hAnsi="Courier New"/>
          <w:sz w:val="16"/>
        </w:rPr>
        <w:t>|---|---|---|---|---|---|---|---|---|---|---|</w:t>
      </w:r>
    </w:p>
    <w:p>
      <w:r>
        <w:rPr>
          <w:rFonts w:ascii="Courier New" w:hAnsi="Courier New"/>
          <w:sz w:val="16"/>
        </w:rPr>
        <w:t>| | | | | | | | | | | |</w:t>
      </w:r>
    </w:p>
    <w:p>
      <w:r>
        <w:rPr>
          <w:rFonts w:ascii="Courier New" w:hAnsi="Courier New"/>
          <w:sz w:val="16"/>
        </w:rPr>
        <w:t>| | | | | | | | | | | |</w:t>
      </w:r>
    </w:p>
    <w:p>
      <w:r>
        <w:rPr>
          <w:rFonts w:ascii="Courier New" w:hAnsi="Courier New"/>
          <w:sz w:val="16"/>
        </w:rPr>
        <w:t>| | | | | | | | | | | |</w:t>
      </w:r>
    </w:p>
    <w:p>
      <w:r>
        <w:rPr>
          <w:rFonts w:ascii="Courier New" w:hAnsi="Courier New"/>
          <w:sz w:val="16"/>
        </w:rPr>
        <w:t>| | | | | | | | | | | |</w:t>
      </w:r>
    </w:p>
    <w:p>
      <w:r>
        <w:rPr>
          <w:rFonts w:ascii="Courier New" w:hAnsi="Courier New"/>
          <w:sz w:val="16"/>
        </w:rPr>
        <w:t>| | | | | | | | | | | |</w:t>
      </w:r>
    </w:p>
    <w:p>
      <w:pPr>
        <w:pStyle w:val="Heading1"/>
      </w:pPr>
      <w:r>
        <w:t>Review Requirements</w:t>
      </w:r>
    </w:p>
    <w:p>
      <w:r>
        <w:t>For each privileged account, confirm:</w:t>
      </w:r>
    </w:p>
    <w:p>
      <w:pPr>
        <w:pStyle w:val="ListBullet"/>
      </w:pPr>
      <w:r>
        <w:t>[ ] The user still requires elevated rights.</w:t>
      </w:r>
    </w:p>
    <w:p>
      <w:pPr>
        <w:pStyle w:val="ListBullet"/>
      </w:pPr>
      <w:r>
        <w:t>[ ] The access is appropriate to the current job function.</w:t>
      </w:r>
    </w:p>
    <w:p>
      <w:pPr>
        <w:pStyle w:val="ListBullet"/>
      </w:pPr>
      <w:r>
        <w:t>[ ] Administrative access is not broader than necessary.</w:t>
      </w:r>
    </w:p>
    <w:p>
      <w:pPr>
        <w:pStyle w:val="ListBullet"/>
      </w:pPr>
      <w:r>
        <w:t>[ ] Standard and admin accounts are separated where appropriate.</w:t>
      </w:r>
    </w:p>
    <w:p>
      <w:pPr>
        <w:pStyle w:val="ListBullet"/>
      </w:pPr>
      <w:r>
        <w:t>[ ] MFA is enabled where supported.</w:t>
      </w:r>
    </w:p>
    <w:p>
      <w:pPr>
        <w:pStyle w:val="ListBullet"/>
      </w:pPr>
      <w:r>
        <w:t>[ ] Emergency or break-glass access is controlled and monitored.</w:t>
      </w:r>
    </w:p>
    <w:p>
      <w:pPr>
        <w:pStyle w:val="ListBullet"/>
      </w:pPr>
      <w:r>
        <w:t>[ ] Service accounts have an owner, purpose, rotation expectation, and monitoring approach.</w:t>
      </w:r>
    </w:p>
    <w:p>
      <w:pPr>
        <w:pStyle w:val="ListBullet"/>
      </w:pPr>
      <w:r>
        <w:t>[ ] Third-party privileged access has a current business sponsor and contract or approval basis.</w:t>
      </w:r>
    </w:p>
    <w:p>
      <w:pPr>
        <w:pStyle w:val="ListBullet"/>
      </w:pPr>
      <w:r>
        <w:t>[ ] Exceptions are documented, approved, time-bound, and supported by compensating controls.</w:t>
      </w:r>
    </w:p>
    <w:p>
      <w:pPr>
        <w:pStyle w:val="Heading1"/>
      </w:pPr>
      <w:r>
        <w:t>Decision Options</w:t>
      </w:r>
    </w:p>
    <w:p>
      <w:pPr>
        <w:pStyle w:val="ListBullet"/>
      </w:pPr>
      <w:r>
        <w:t>Keep: Privileged access remains justified and controlled.</w:t>
      </w:r>
    </w:p>
    <w:p>
      <w:pPr>
        <w:pStyle w:val="ListBullet"/>
      </w:pPr>
      <w:r>
        <w:t>Modify: Access remains needed but must be reduced, renamed, moved, segmented, or otherwise corrected.</w:t>
      </w:r>
    </w:p>
    <w:p>
      <w:pPr>
        <w:pStyle w:val="ListBullet"/>
      </w:pPr>
      <w:r>
        <w:t>Remove: Access is no longer required or cannot be justified.</w:t>
      </w:r>
    </w:p>
    <w:p>
      <w:pPr>
        <w:pStyle w:val="ListBullet"/>
      </w:pPr>
      <w:r>
        <w:t>Escalate: Ownership, purpose, risk, or technical details are unclear.</w:t>
      </w:r>
    </w:p>
    <w:p>
      <w:pPr>
        <w:pStyle w:val="Heading1"/>
      </w:pPr>
      <w:r>
        <w:t>Required Notifications</w:t>
      </w:r>
    </w:p>
    <w:p>
      <w:pPr>
        <w:pStyle w:val="Heading2"/>
      </w:pPr>
      <w:r>
        <w:t>Privileged access change notice</w:t>
      </w:r>
    </w:p>
    <w:p>
      <w:r>
        <w:rPr>
          <w:rFonts w:ascii="Courier New" w:hAnsi="Courier New"/>
          <w:sz w:val="18"/>
        </w:rPr>
        <w:t>Subject: Privileged access change required: [System]</w:t>
      </w:r>
    </w:p>
    <w:p>
      <w:r>
        <w:rPr>
          <w:rFonts w:ascii="Courier New" w:hAnsi="Courier New"/>
          <w:sz w:val="18"/>
        </w:rPr>
        <w:t>The privileged access review identified an account that requires action.</w:t>
      </w:r>
    </w:p>
    <w:p>
      <w:r>
        <w:rPr>
          <w:rFonts w:ascii="Courier New" w:hAnsi="Courier New"/>
          <w:sz w:val="18"/>
        </w:rPr>
        <w:t>Account: [account / user]</w:t>
      </w:r>
    </w:p>
    <w:p>
      <w:r>
        <w:rPr>
          <w:rFonts w:ascii="Courier New" w:hAnsi="Courier New"/>
          <w:sz w:val="18"/>
        </w:rPr>
        <w:t>System: [system]</w:t>
      </w:r>
    </w:p>
    <w:p>
      <w:r>
        <w:rPr>
          <w:rFonts w:ascii="Courier New" w:hAnsi="Courier New"/>
          <w:sz w:val="18"/>
        </w:rPr>
        <w:t>Required action: [remove / modify / investigate / approve exception]</w:t>
      </w:r>
    </w:p>
    <w:p>
      <w:r>
        <w:rPr>
          <w:rFonts w:ascii="Courier New" w:hAnsi="Courier New"/>
          <w:sz w:val="18"/>
        </w:rPr>
        <w:t>Business owner: [name]</w:t>
      </w:r>
    </w:p>
    <w:p>
      <w:r>
        <w:rPr>
          <w:rFonts w:ascii="Courier New" w:hAnsi="Courier New"/>
          <w:sz w:val="18"/>
        </w:rPr>
        <w:t>Due date: [date]</w:t>
      </w:r>
    </w:p>
    <w:p>
      <w:r>
        <w:rPr>
          <w:rFonts w:ascii="Courier New" w:hAnsi="Courier New"/>
          <w:sz w:val="18"/>
        </w:rPr>
        <w:t>Evidence required: [ticket, screenshot, export, or confirmation]</w:t>
      </w:r>
    </w:p>
    <w:p>
      <w:pPr>
        <w:pStyle w:val="Heading2"/>
      </w:pPr>
      <w:r>
        <w:t>Exception approval notice</w:t>
      </w:r>
    </w:p>
    <w:p>
      <w:r>
        <w:rPr>
          <w:rFonts w:ascii="Courier New" w:hAnsi="Courier New"/>
          <w:sz w:val="18"/>
        </w:rPr>
        <w:t>Subject: Privileged access exception approval required: [System / Account]</w:t>
      </w:r>
    </w:p>
    <w:p>
      <w:r>
        <w:rPr>
          <w:rFonts w:ascii="Courier New" w:hAnsi="Courier New"/>
          <w:sz w:val="18"/>
        </w:rPr>
        <w:t>Privileged access remains outside the standard control expectation and requires formal exception approval.</w:t>
      </w:r>
    </w:p>
    <w:p>
      <w:r>
        <w:rPr>
          <w:rFonts w:ascii="Courier New" w:hAnsi="Courier New"/>
          <w:sz w:val="18"/>
        </w:rPr>
        <w:t>Account: [account / user]</w:t>
      </w:r>
    </w:p>
    <w:p>
      <w:r>
        <w:rPr>
          <w:rFonts w:ascii="Courier New" w:hAnsi="Courier New"/>
          <w:sz w:val="18"/>
        </w:rPr>
        <w:t>Exception reason: [reason]</w:t>
      </w:r>
    </w:p>
    <w:p>
      <w:r>
        <w:rPr>
          <w:rFonts w:ascii="Courier New" w:hAnsi="Courier New"/>
          <w:sz w:val="18"/>
        </w:rPr>
        <w:t>Compensating control: [control]</w:t>
      </w:r>
    </w:p>
    <w:p>
      <w:r>
        <w:rPr>
          <w:rFonts w:ascii="Courier New" w:hAnsi="Courier New"/>
          <w:sz w:val="18"/>
        </w:rPr>
        <w:t>Requested expiration date: [date]</w:t>
      </w:r>
    </w:p>
    <w:p>
      <w:r>
        <w:rPr>
          <w:rFonts w:ascii="Courier New" w:hAnsi="Courier New"/>
          <w:sz w:val="18"/>
        </w:rPr>
        <w:t>Approver: [name / role]</w:t>
      </w:r>
    </w:p>
    <w:p>
      <w:pPr>
        <w:pStyle w:val="Heading1"/>
      </w:pPr>
      <w:r>
        <w:t>Red Flags</w:t>
      </w:r>
    </w:p>
    <w:p>
      <w:pPr>
        <w:pStyle w:val="ListBullet"/>
      </w:pPr>
      <w:r>
        <w:t>privileged rights assigned to broad teams instead of named individuals</w:t>
      </w:r>
    </w:p>
    <w:p>
      <w:pPr>
        <w:pStyle w:val="ListBullet"/>
      </w:pPr>
      <w:r>
        <w:t>shared admin credentials</w:t>
      </w:r>
    </w:p>
    <w:p>
      <w:pPr>
        <w:pStyle w:val="ListBullet"/>
      </w:pPr>
      <w:r>
        <w:t>dormant privileged accounts</w:t>
      </w:r>
    </w:p>
    <w:p>
      <w:pPr>
        <w:pStyle w:val="ListBullet"/>
      </w:pPr>
      <w:r>
        <w:t>third-party admin access without current sponsor validation</w:t>
      </w:r>
    </w:p>
    <w:p>
      <w:pPr>
        <w:pStyle w:val="ListBullet"/>
      </w:pPr>
      <w:r>
        <w:t>elevated access with no clear business justification</w:t>
      </w:r>
    </w:p>
    <w:p>
      <w:pPr>
        <w:pStyle w:val="ListBullet"/>
      </w:pPr>
      <w:r>
        <w:t>privileged access to regulated, financial, or cardholder data without documented need</w:t>
      </w:r>
    </w:p>
    <w:p>
      <w:pPr>
        <w:pStyle w:val="ListBullet"/>
      </w:pPr>
      <w:r>
        <w:t>long-standing exceptions without expiration or approval</w:t>
      </w:r>
    </w:p>
    <w:p>
      <w:pPr>
        <w:pStyle w:val="ListBullet"/>
      </w:pPr>
      <w:r>
        <w:t>MFA unavailable, disabled, or bypassed without compensating controls</w:t>
      </w:r>
    </w:p>
    <w:p>
      <w:pPr>
        <w:pStyle w:val="Heading1"/>
      </w:pPr>
      <w:r>
        <w:t>Exception Log</w:t>
      </w:r>
    </w:p>
    <w:p>
      <w:r>
        <w:rPr>
          <w:rFonts w:ascii="Courier New" w:hAnsi="Courier New"/>
          <w:sz w:val="16"/>
        </w:rPr>
        <w:t>| Account / Issue | Exception Reason | Compensating Control | Approved By | Expiration Date | Follow-Up Required |</w:t>
      </w:r>
    </w:p>
    <w:p>
      <w:r>
        <w:rPr>
          <w:rFonts w:ascii="Courier New" w:hAnsi="Courier New"/>
          <w:sz w:val="16"/>
        </w:rPr>
        <w:t>|---|---|---|---|---|---|</w:t>
      </w:r>
    </w:p>
    <w:p>
      <w:r>
        <w:rPr>
          <w:rFonts w:ascii="Courier New" w:hAnsi="Courier New"/>
          <w:sz w:val="16"/>
        </w:rPr>
        <w:t>| | | | | | |</w:t>
      </w:r>
    </w:p>
    <w:p>
      <w:r>
        <w:rPr>
          <w:rFonts w:ascii="Courier New" w:hAnsi="Courier New"/>
          <w:sz w:val="16"/>
        </w:rPr>
        <w:t>| | | | | | |</w:t>
      </w:r>
    </w:p>
    <w:p>
      <w:pPr>
        <w:pStyle w:val="Heading1"/>
      </w:pPr>
      <w:r>
        <w:t>Closeout Summary</w:t>
      </w:r>
    </w:p>
    <w:p>
      <w:r>
        <w:t>At the end of the review, summarize:</w:t>
      </w:r>
    </w:p>
    <w:p>
      <w:pPr>
        <w:pStyle w:val="ListBullet"/>
      </w:pPr>
      <w:r>
        <w:t>number of privileged accounts reviewed</w:t>
      </w:r>
    </w:p>
    <w:p>
      <w:pPr>
        <w:pStyle w:val="ListBullet"/>
      </w:pPr>
      <w:r>
        <w:t>number retained, modified, removed, and escalated</w:t>
      </w:r>
    </w:p>
    <w:p>
      <w:pPr>
        <w:pStyle w:val="ListBullet"/>
      </w:pPr>
      <w:r>
        <w:t>open remediation items</w:t>
      </w:r>
    </w:p>
    <w:p>
      <w:pPr>
        <w:pStyle w:val="ListBullet"/>
      </w:pPr>
      <w:r>
        <w:t>approved exceptions and expiration dates</w:t>
      </w:r>
    </w:p>
    <w:p>
      <w:pPr>
        <w:pStyle w:val="ListBullet"/>
      </w:pPr>
      <w:r>
        <w:t>recurring control gaps</w:t>
      </w:r>
    </w:p>
    <w:p>
      <w:pPr>
        <w:pStyle w:val="ListBullet"/>
      </w:pPr>
      <w:r>
        <w:t>items requiring management, risk, audit, or compliance attention</w:t>
      </w:r>
    </w:p>
    <w:p>
      <w:pPr>
        <w:pStyle w:val="Heading1"/>
      </w:pPr>
      <w:r>
        <w:t>Evidence to Retain</w:t>
      </w:r>
    </w:p>
    <w:p>
      <w:pPr>
        <w:pStyle w:val="ListBullet"/>
      </w:pPr>
      <w:r>
        <w:t>source privileged account export</w:t>
      </w:r>
    </w:p>
    <w:p>
      <w:pPr>
        <w:pStyle w:val="ListBullet"/>
      </w:pPr>
      <w:r>
        <w:t>completed tracker</w:t>
      </w:r>
    </w:p>
    <w:p>
      <w:pPr>
        <w:pStyle w:val="ListBullet"/>
      </w:pPr>
      <w:r>
        <w:t>reviewer decisions</w:t>
      </w:r>
    </w:p>
    <w:p>
      <w:pPr>
        <w:pStyle w:val="ListBullet"/>
      </w:pPr>
      <w:r>
        <w:t>remediation evidence</w:t>
      </w:r>
    </w:p>
    <w:p>
      <w:pPr>
        <w:pStyle w:val="ListBullet"/>
      </w:pPr>
      <w:r>
        <w:t>exception approvals</w:t>
      </w:r>
    </w:p>
    <w:p>
      <w:pPr>
        <w:pStyle w:val="ListBullet"/>
      </w:pPr>
      <w:r>
        <w:t>closeout summary</w:t>
      </w:r>
    </w:p>
    <w:p>
      <w:pPr>
        <w:pStyle w:val="Heading1"/>
      </w:pPr>
      <w:r>
        <w:t>Companion Resources</w:t>
      </w:r>
    </w:p>
    <w:p>
      <w:pPr>
        <w:pStyle w:val="ListBullet"/>
      </w:pPr>
      <w:r>
        <w:t>Quarterly Access Review Checklist</w:t>
      </w:r>
    </w:p>
    <w:p>
      <w:pPr>
        <w:pStyle w:val="ListBullet"/>
      </w:pPr>
      <w:r>
        <w:t>Manager Access Review Worksheet</w:t>
      </w:r>
    </w:p>
    <w:p>
      <w:pPr>
        <w:pStyle w:val="ListBullet"/>
      </w:pPr>
      <w:r>
        <w:t>Access Control Policy Sample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Privileged Access Review Tracker</dc:title>
  <dc:subject>SecureCyberInsight downloadable resource sample</dc:subject>
  <dc:creator>SecureCyberInsight / Hill &amp; Hill Holdings LLC</dc:creator>
  <cp:keywords/>
  <dc:description>generated by python-docx</dc:description>
  <cp:lastModifiedBy/>
  <cp:revision>1</cp:revision>
  <dcterms:created xsi:type="dcterms:W3CDTF">2013-12-23T23:15:00Z</dcterms:created>
  <dcterms:modified xsi:type="dcterms:W3CDTF">2013-12-23T23:15:00Z</dcterms:modified>
  <cp:category/>
</cp:coreProperties>
</file>