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0ABF3" w14:textId="77777777" w:rsidR="00A71822" w:rsidRDefault="00A71822">
      <w:pPr>
        <w:spacing w:after="180"/>
      </w:pPr>
    </w:p>
    <w:p w14:paraId="4AFBBEAB" w14:textId="0C0998F4" w:rsidR="00A71822" w:rsidRDefault="00000000">
      <w:pPr>
        <w:spacing w:after="200"/>
        <w:jc w:val="center"/>
      </w:pPr>
      <w:r>
        <w:rPr>
          <w:rFonts w:ascii="Helvetica" w:hAnsi="Helvetica" w:cs="Helvetica"/>
          <w:b/>
          <w:color w:val="1A3A5C"/>
          <w:sz w:val="34"/>
        </w:rPr>
        <w:t xml:space="preserve">Template </w:t>
      </w:r>
      <w:r w:rsidR="00372923">
        <w:rPr>
          <w:rFonts w:ascii="Helvetica" w:hAnsi="Helvetica" w:cs="Helvetica"/>
          <w:b/>
          <w:color w:val="1A3A5C"/>
          <w:sz w:val="34"/>
        </w:rPr>
        <w:t xml:space="preserve">Document </w:t>
      </w:r>
      <w:r>
        <w:rPr>
          <w:rFonts w:ascii="Helvetica" w:hAnsi="Helvetica" w:cs="Helvetica"/>
          <w:b/>
          <w:color w:val="1A3A5C"/>
          <w:sz w:val="34"/>
        </w:rPr>
        <w:t>Disclaimer</w:t>
      </w:r>
    </w:p>
    <w:p w14:paraId="36CE832F" w14:textId="673D785E" w:rsidR="00A71822" w:rsidRDefault="00000000">
      <w:pPr>
        <w:spacing w:after="180"/>
      </w:pPr>
      <w:r>
        <w:rPr>
          <w:rFonts w:ascii="Arial" w:hAnsi="Arial" w:cs="Arial"/>
          <w:b/>
          <w:color w:val="0D1B2A"/>
        </w:rPr>
        <w:t>Bottom line:</w:t>
      </w:r>
      <w:r w:rsidR="00372923">
        <w:rPr>
          <w:rFonts w:ascii="Arial" w:hAnsi="Arial" w:cs="Arial"/>
          <w:b/>
          <w:color w:val="0D1B2A"/>
        </w:rPr>
        <w:t xml:space="preserve"> </w:t>
      </w:r>
      <w:r>
        <w:rPr>
          <w:rFonts w:ascii="Arial" w:hAnsi="Arial" w:cs="Arial"/>
          <w:color w:val="0D1B2A"/>
        </w:rPr>
        <w:t>This document is a starting-point template only. It must be reviewed, customized, and formally approved before use.</w:t>
      </w:r>
    </w:p>
    <w:p w14:paraId="2B8B6C7B" w14:textId="77777777" w:rsidR="00A71822" w:rsidRDefault="00000000">
      <w:pPr>
        <w:spacing w:after="180"/>
      </w:pPr>
      <w:r>
        <w:rPr>
          <w:rFonts w:ascii="Arial" w:hAnsi="Arial" w:cs="Arial"/>
          <w:color w:val="0D1B2A"/>
          <w:sz w:val="23"/>
        </w:rPr>
        <w:t>This template is provided for general informational and business-use purposes only. It is not a final, client-ready document. Each organization must revise this template to reflect its legal entity, operating environment, systems, controls, personnel, risk profile, contractual obligations, and applicable legal and regulatory requirements before adoption or reliance.</w:t>
      </w:r>
    </w:p>
    <w:p w14:paraId="1ECD6C53" w14:textId="77777777" w:rsidR="00A71822" w:rsidRDefault="00000000">
      <w:pPr>
        <w:spacing w:after="180"/>
      </w:pPr>
      <w:r>
        <w:rPr>
          <w:rFonts w:ascii="Arial" w:hAnsi="Arial" w:cs="Arial"/>
          <w:color w:val="0D1B2A"/>
          <w:sz w:val="23"/>
        </w:rPr>
        <w:t>This template does not constitute legal advice, regulatory advice, audit advice, compliance advice, or any other professional advice. Use of this template does not create any attorney-client, advisory, fiduciary, or professional-services relationship except as expressly stated in a separate written agreement. Organizations should consult qualified legal counsel, compliance professionals, and other appropriate advisors before relying on this document.</w:t>
      </w:r>
    </w:p>
    <w:p w14:paraId="49C16420" w14:textId="77777777" w:rsidR="00A71822" w:rsidRDefault="00000000">
      <w:pPr>
        <w:spacing w:after="180"/>
      </w:pPr>
      <w:r>
        <w:rPr>
          <w:rFonts w:ascii="Arial" w:hAnsi="Arial" w:cs="Arial"/>
          <w:color w:val="0D1B2A"/>
          <w:sz w:val="23"/>
        </w:rPr>
        <w:t>No representation, warranty, or guarantee, express or implied, is made regarding the accuracy, completeness, sufficiency, enforceability, merchantability, fitness for a particular purpose, or suitability of this template for any specific organization, environment, or use case. This template is not a guarantee of compliance with any law, regulation, regulatory guidance, enforcement expectation, examination standard, framework, control set, industry practice, or contractual requirement, including but not limited to cybersecurity, privacy, financial-services, consumer-protection, or sector-specific obligations.</w:t>
      </w:r>
    </w:p>
    <w:p w14:paraId="1B2AED67" w14:textId="77777777" w:rsidR="00A71822" w:rsidRDefault="00000000">
      <w:pPr>
        <w:spacing w:after="180"/>
      </w:pPr>
      <w:r>
        <w:rPr>
          <w:rFonts w:ascii="Arial" w:hAnsi="Arial" w:cs="Arial"/>
          <w:color w:val="0D1B2A"/>
          <w:sz w:val="23"/>
        </w:rPr>
        <w:t>Each organization is solely responsible for performing its own legal, regulatory, operational, technical, and risk review; validating the accuracy and practicality of the content; testing the documented procedures; and updating the document to align with actual business processes and current requirements. If this template conflicts with applicable law, regulation, guidance, internal policy, or operational reality, the organization must modify the document accordingly before use.</w:t>
      </w:r>
    </w:p>
    <w:p w14:paraId="58E250B9" w14:textId="547ED43C" w:rsidR="00A71822" w:rsidRDefault="00000000">
      <w:pPr>
        <w:spacing w:after="180"/>
      </w:pPr>
      <w:r>
        <w:rPr>
          <w:rFonts w:ascii="Arial" w:hAnsi="Arial" w:cs="Arial"/>
          <w:color w:val="0D1B2A"/>
          <w:sz w:val="23"/>
        </w:rPr>
        <w:t>To the maximum extent permitted by law, SecureCyberInsight disclaim</w:t>
      </w:r>
      <w:r w:rsidR="006B64E8">
        <w:rPr>
          <w:rFonts w:ascii="Arial" w:hAnsi="Arial" w:cs="Arial"/>
          <w:color w:val="0D1B2A"/>
          <w:sz w:val="23"/>
        </w:rPr>
        <w:t>s</w:t>
      </w:r>
      <w:r>
        <w:rPr>
          <w:rFonts w:ascii="Arial" w:hAnsi="Arial" w:cs="Arial"/>
          <w:color w:val="0D1B2A"/>
          <w:sz w:val="23"/>
        </w:rPr>
        <w:t xml:space="preserve"> all liability for any direct, indirect, incidental, consequential, special, exemplary, punitive, regulatory, or business losses, damages, penalties, costs, expenses, or claims arising from or related to the use of, reliance on, implementation of, distribution of, or failure to modify this template.</w:t>
      </w:r>
    </w:p>
    <w:p w14:paraId="705E77E5" w14:textId="77777777" w:rsidR="00372923" w:rsidRDefault="00372923">
      <w:pPr>
        <w:spacing w:after="220"/>
        <w:rPr>
          <w:rFonts w:ascii="Helvetica" w:hAnsi="Helvetica" w:cs="Helvetica"/>
          <w:b/>
          <w:color w:val="1A3A5C"/>
        </w:rPr>
      </w:pPr>
    </w:p>
    <w:p w14:paraId="4604919A" w14:textId="77777777" w:rsidR="00372923" w:rsidRDefault="00372923">
      <w:pPr>
        <w:spacing w:after="220"/>
        <w:rPr>
          <w:rFonts w:ascii="Helvetica" w:hAnsi="Helvetica" w:cs="Helvetica"/>
          <w:b/>
          <w:color w:val="1A3A5C"/>
        </w:rPr>
      </w:pPr>
    </w:p>
    <w:p w14:paraId="55DA8DBD" w14:textId="77777777" w:rsidR="00372923" w:rsidRDefault="00372923">
      <w:pPr>
        <w:spacing w:after="220"/>
        <w:rPr>
          <w:rFonts w:ascii="Helvetica" w:hAnsi="Helvetica" w:cs="Helvetica"/>
          <w:b/>
          <w:color w:val="1A3A5C"/>
        </w:rPr>
      </w:pPr>
    </w:p>
    <w:p w14:paraId="0EAD0A61" w14:textId="77777777" w:rsidR="00372923" w:rsidRDefault="00372923">
      <w:pPr>
        <w:spacing w:after="220"/>
        <w:rPr>
          <w:rFonts w:ascii="Helvetica" w:hAnsi="Helvetica" w:cs="Helvetica"/>
          <w:b/>
          <w:color w:val="1A3A5C"/>
        </w:rPr>
      </w:pPr>
    </w:p>
    <w:p w14:paraId="39D533EE" w14:textId="77777777" w:rsidR="00372923" w:rsidRDefault="00372923">
      <w:pPr>
        <w:spacing w:after="220"/>
        <w:rPr>
          <w:rFonts w:ascii="Helvetica" w:hAnsi="Helvetica" w:cs="Helvetica"/>
          <w:b/>
          <w:color w:val="1A3A5C"/>
        </w:rPr>
      </w:pPr>
    </w:p>
    <w:p w14:paraId="7D3FADE8" w14:textId="1F73D593" w:rsidR="00A71822" w:rsidRDefault="00000000">
      <w:pPr>
        <w:spacing w:after="220"/>
      </w:pPr>
      <w:r>
        <w:rPr>
          <w:rFonts w:ascii="Helvetica" w:hAnsi="Helvetica" w:cs="Helvetica"/>
          <w:b/>
          <w:color w:val="1A3A5C"/>
        </w:rPr>
        <w:t>Template completion requirements</w:t>
      </w:r>
    </w:p>
    <w:p w14:paraId="0EFFA248" w14:textId="77777777" w:rsidR="00A71822" w:rsidRDefault="00000000">
      <w:pPr>
        <w:spacing w:after="120"/>
        <w:ind w:left="360"/>
      </w:pPr>
      <w:r>
        <w:rPr>
          <w:rFonts w:ascii="Arial" w:hAnsi="Arial" w:cs="Arial"/>
          <w:color w:val="0D1B2A"/>
          <w:sz w:val="22"/>
        </w:rPr>
        <w:t>•</w:t>
      </w:r>
      <w:r>
        <w:rPr>
          <w:rFonts w:ascii="Arial" w:hAnsi="Arial" w:cs="Arial"/>
          <w:color w:val="0D1B2A"/>
          <w:sz w:val="22"/>
        </w:rPr>
        <w:tab/>
        <w:t>Replace all placeholders, bracketed fields, and sample language.</w:t>
      </w:r>
    </w:p>
    <w:p w14:paraId="00016785" w14:textId="77777777" w:rsidR="00A71822" w:rsidRDefault="00000000">
      <w:pPr>
        <w:spacing w:after="120"/>
        <w:ind w:left="360"/>
      </w:pPr>
      <w:r>
        <w:rPr>
          <w:rFonts w:ascii="Arial" w:hAnsi="Arial" w:cs="Arial"/>
          <w:color w:val="0D1B2A"/>
          <w:sz w:val="22"/>
        </w:rPr>
        <w:t>•</w:t>
      </w:r>
      <w:r>
        <w:rPr>
          <w:rFonts w:ascii="Arial" w:hAnsi="Arial" w:cs="Arial"/>
          <w:color w:val="0D1B2A"/>
          <w:sz w:val="22"/>
        </w:rPr>
        <w:tab/>
        <w:t>Insert the company name, legal entity, document owner, and approval details.</w:t>
      </w:r>
    </w:p>
    <w:p w14:paraId="50ED181B" w14:textId="77777777" w:rsidR="00A71822" w:rsidRDefault="00000000">
      <w:pPr>
        <w:spacing w:after="120"/>
        <w:ind w:left="360"/>
      </w:pPr>
      <w:r>
        <w:rPr>
          <w:rFonts w:ascii="Arial" w:hAnsi="Arial" w:cs="Arial"/>
          <w:color w:val="0D1B2A"/>
          <w:sz w:val="22"/>
        </w:rPr>
        <w:t>•</w:t>
      </w:r>
      <w:r>
        <w:rPr>
          <w:rFonts w:ascii="Arial" w:hAnsi="Arial" w:cs="Arial"/>
          <w:color w:val="0D1B2A"/>
          <w:sz w:val="22"/>
        </w:rPr>
        <w:tab/>
        <w:t>Define the regulatory, contractual, and framework scope that applies to the organization.</w:t>
      </w:r>
    </w:p>
    <w:p w14:paraId="32C2A5E4" w14:textId="77777777" w:rsidR="00A71822" w:rsidRDefault="00000000">
      <w:pPr>
        <w:spacing w:after="120"/>
        <w:ind w:left="360"/>
      </w:pPr>
      <w:r>
        <w:rPr>
          <w:rFonts w:ascii="Arial" w:hAnsi="Arial" w:cs="Arial"/>
          <w:color w:val="0D1B2A"/>
          <w:sz w:val="22"/>
        </w:rPr>
        <w:t>•</w:t>
      </w:r>
      <w:r>
        <w:rPr>
          <w:rFonts w:ascii="Arial" w:hAnsi="Arial" w:cs="Arial"/>
          <w:color w:val="0D1B2A"/>
          <w:sz w:val="22"/>
        </w:rPr>
        <w:tab/>
        <w:t>Validate all procedures, control statements, roles, contact details, and approvals.</w:t>
      </w:r>
    </w:p>
    <w:p w14:paraId="7062FA9C" w14:textId="77777777" w:rsidR="00A71822" w:rsidRDefault="00000000">
      <w:pPr>
        <w:spacing w:after="120"/>
        <w:ind w:left="360"/>
      </w:pPr>
      <w:r>
        <w:rPr>
          <w:rFonts w:ascii="Arial" w:hAnsi="Arial" w:cs="Arial"/>
          <w:color w:val="0D1B2A"/>
          <w:sz w:val="22"/>
        </w:rPr>
        <w:t>•</w:t>
      </w:r>
      <w:r>
        <w:rPr>
          <w:rFonts w:ascii="Arial" w:hAnsi="Arial" w:cs="Arial"/>
          <w:color w:val="0D1B2A"/>
          <w:sz w:val="22"/>
        </w:rPr>
        <w:tab/>
        <w:t>Obtain legal, compliance, and management review as appropriate before use.</w:t>
      </w:r>
    </w:p>
    <w:p w14:paraId="20352A42" w14:textId="77777777" w:rsidR="00A71822" w:rsidRDefault="00000000">
      <w:pPr>
        <w:spacing w:after="120"/>
        <w:ind w:left="360"/>
      </w:pPr>
      <w:r>
        <w:rPr>
          <w:rFonts w:ascii="Arial" w:hAnsi="Arial" w:cs="Arial"/>
          <w:color w:val="0D1B2A"/>
          <w:sz w:val="22"/>
        </w:rPr>
        <w:t>•</w:t>
      </w:r>
      <w:r>
        <w:rPr>
          <w:rFonts w:ascii="Arial" w:hAnsi="Arial" w:cs="Arial"/>
          <w:color w:val="0D1B2A"/>
          <w:sz w:val="22"/>
        </w:rPr>
        <w:tab/>
        <w:t>Record the approval date, version, and revision history before release or publication.</w:t>
      </w:r>
    </w:p>
    <w:p w14:paraId="2E488024" w14:textId="60F48173" w:rsidR="00A71822" w:rsidRDefault="00A71822">
      <w:pPr>
        <w:spacing w:after="120"/>
      </w:pPr>
    </w:p>
    <w:p>
      <w:r>
        <w:br w:type="page"/>
      </w:r>
    </w:p>
    <w:p>
      <w:pPr>
        <w:spacing w:after="392"/>
      </w:pPr>
      <w:r>
        <w:rPr>
          <w:rFonts w:ascii="Georgia" w:hAnsi="Georgia" w:cs="Georgia"/>
          <w:sz w:val="58"/>
          <w:sz-cs w:val="58"/>
          <w:b/>
          <w:spacing w:val="0"/>
          <w:color w:val="151E39"/>
        </w:rPr>
        <w:t xml:space="preserve">Cybersecurity Exam Prep Checklist for Community Banks</w:t>
      </w:r>
    </w:p>
    <w:p>
      <w:pPr>
        <w:spacing w:after="354"/>
      </w:pPr>
      <w:r>
        <w:rPr>
          <w:rFonts w:ascii="Georgia" w:hAnsi="Georgia" w:cs="Georgia"/>
          <w:sz w:val="42"/>
          <w:sz-cs w:val="42"/>
          <w:b/>
          <w:spacing w:val="0"/>
          <w:color w:val="151E39"/>
        </w:rPr>
        <w:t xml:space="preserve">Purpose</w:t>
      </w:r>
    </w:p>
    <w:p>
      <w:pPr>
        <w:spacing w:after="293"/>
      </w:pPr>
      <w:r>
        <w:rPr>
          <w:rFonts w:ascii="Arial" w:hAnsi="Arial" w:cs="Arial"/>
          <w:sz w:val="29"/>
          <w:sz-cs w:val="29"/>
          <w:spacing w:val="0"/>
          <w:color w:val="0E121D"/>
        </w:rPr>
        <w:t xml:space="preserve">This checklist helps community banks prepare for a cybersecurity-related exam, audit, or regulatory review with a practical, organized approach.</w:t>
      </w:r>
    </w:p>
    <w:p>
      <w:pPr>
        <w:spacing w:after="354"/>
      </w:pPr>
      <w:r>
        <w:rPr>
          <w:rFonts w:ascii="Georgia" w:hAnsi="Georgia" w:cs="Georgia"/>
          <w:sz w:val="42"/>
          <w:sz-cs w:val="42"/>
          <w:b/>
          <w:spacing w:val="0"/>
          <w:color w:val="151E39"/>
        </w:rPr>
        <w:t xml:space="preserve">Who This Checklist Is For</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Community bank executives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Information security officers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IT and security leaders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Risk and compliance teams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Internal audit stakeholders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Operations leaders who support exam preparation</w:t>
      </w:r>
    </w:p>
    <w:p>
      <w:pPr>
        <w:spacing w:after="354"/>
      </w:pPr>
      <w:r>
        <w:rPr>
          <w:rFonts w:ascii="Georgia" w:hAnsi="Georgia" w:cs="Georgia"/>
          <w:sz w:val="42"/>
          <w:sz-cs w:val="42"/>
          <w:b/>
          <w:spacing w:val="0"/>
          <w:color w:val="151E39"/>
        </w:rPr>
        <w:t xml:space="preserve">How to Use This Checklist</w:t>
      </w:r>
    </w:p>
    <w:p>
      <w:pPr>
        <w:spacing w:after="293"/>
      </w:pPr>
      <w:r>
        <w:rPr>
          <w:rFonts w:ascii="Arial" w:hAnsi="Arial" w:cs="Arial"/>
          <w:sz w:val="29"/>
          <w:sz-cs w:val="29"/>
          <w:spacing w:val="0"/>
          <w:color w:val="0E121D"/>
        </w:rPr>
        <w:t xml:space="preserve">Use this checklist 30 to 90 days before an exam, then update status weekly until the review begins.</w:t>
      </w:r>
    </w:p>
    <w:p>
      <w:pPr>
        <w:spacing w:after="293"/>
      </w:pPr>
      <w:r>
        <w:rPr>
          <w:rFonts w:ascii="Arial" w:hAnsi="Arial" w:cs="Arial"/>
          <w:sz w:val="29"/>
          <w:sz-cs w:val="29"/>
          <w:b/>
          <w:spacing w:val="0"/>
          <w:color w:val="0E121D"/>
        </w:rPr>
        <w:t xml:space="preserve">Suggested status labels:</w:t>
      </w:r>
      <w:r>
        <w:rPr>
          <w:rFonts w:ascii="Arial" w:hAnsi="Arial" w:cs="Arial"/>
          <w:sz w:val="29"/>
          <w:sz-cs w:val="29"/>
          <w:spacing w:val="0"/>
          <w:color w:val="0E121D"/>
        </w:rPr>
        <w:t xml:space="preserve"/>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Not started</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In progress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Complete</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Needs follow-up</w:t>
      </w:r>
    </w:p>
    <w:p>
      <w:pPr>
        <w:spacing w:after="293"/>
      </w:pPr>
      <w:r>
        <w:rPr>
          <w:rFonts w:ascii="Arial" w:hAnsi="Arial" w:cs="Arial"/>
          <w:sz w:val="29"/>
          <w:sz-cs w:val="29"/>
          <w:spacing w:val="0"/>
          <w:color w:val="0E121D"/>
        </w:rPr>
        <w:t xml:space="preserve">---</w:t>
      </w:r>
    </w:p>
    <w:p>
      <w:pPr>
        <w:spacing w:after="354"/>
      </w:pPr>
      <w:r>
        <w:rPr>
          <w:rFonts w:ascii="Georgia" w:hAnsi="Georgia" w:cs="Georgia"/>
          <w:sz w:val="42"/>
          <w:sz-cs w:val="42"/>
          <w:b/>
          <w:spacing w:val="0"/>
          <w:color w:val="151E39"/>
        </w:rPr>
        <w:t xml:space="preserve">1. Governance and Oversight</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Confirm the board or a designated committee receives regular cybersecurity reporting.</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Verify information security roles and responsibilities are documented and current.</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Confirm management committees, steering groups, or oversight forums are active and documented.</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Review the information security program charter, policy set, and ownership assignments.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Make sure cyber risk issues are escalated consistently and tracked to closure.</w:t>
      </w:r>
    </w:p>
    <w:p>
      <w:pPr>
        <w:spacing w:after="354"/>
      </w:pPr>
      <w:r>
        <w:rPr>
          <w:rFonts w:ascii="Georgia" w:hAnsi="Georgia" w:cs="Georgia"/>
          <w:sz w:val="42"/>
          <w:sz-cs w:val="42"/>
          <w:b/>
          <w:spacing w:val="0"/>
          <w:color w:val="151E39"/>
        </w:rPr>
        <w:t xml:space="preserve">2. Risk Assessment and Program Documentation</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Confirm the bank has a current cybersecurity or information security risk assessment.</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Verify risk assessment methodology is documented and consistently applied.</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Review whether inherent risk, control effectiveness, and residual risk are clearly explained.</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Confirm the risk register reflects major open issues, owners, and target dates.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Make sure key policies, standards, procedures, and playbooks are version-controlled and approved.</w:t>
      </w:r>
    </w:p>
    <w:p>
      <w:pPr>
        <w:spacing w:after="354"/>
      </w:pPr>
      <w:r>
        <w:rPr>
          <w:rFonts w:ascii="Georgia" w:hAnsi="Georgia" w:cs="Georgia"/>
          <w:sz w:val="42"/>
          <w:sz-cs w:val="42"/>
          <w:b/>
          <w:spacing w:val="0"/>
          <w:color w:val="151E39"/>
        </w:rPr>
        <w:t xml:space="preserve">3. Asset, Access, and Control Inventory</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Verify inventories exist for critical systems, applications, data stores, and key vendors.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Confirm privileged access is identified, limited, and periodically reviewed.</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Review user access recertification evidence for critical systems.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Confirm multi-factor authentication coverage is documented for high-risk access paths.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Verify endpoint protection, logging, and vulnerability scanning coverage for in-scope systems.</w:t>
      </w:r>
    </w:p>
    <w:p>
      <w:pPr>
        <w:spacing w:after="354"/>
      </w:pPr>
      <w:r>
        <w:rPr>
          <w:rFonts w:ascii="Georgia" w:hAnsi="Georgia" w:cs="Georgia"/>
          <w:sz w:val="42"/>
          <w:sz-cs w:val="42"/>
          <w:b/>
          <w:spacing w:val="0"/>
          <w:color w:val="151E39"/>
        </w:rPr>
        <w:t xml:space="preserve">4. Vulnerability and Patch Management</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Review recent vulnerability scan results and remediation status.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Confirm critical and high-risk findings have owners, due dates, and documented status.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Prepare evidence of patch management cadence and exception handling.</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Document compensating controls for unresolved issues.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Confirm leadership is aware of any material remediation backlog.</w:t>
      </w:r>
    </w:p>
    <w:p>
      <w:pPr>
        <w:spacing w:after="354"/>
      </w:pPr>
      <w:r>
        <w:rPr>
          <w:rFonts w:ascii="Georgia" w:hAnsi="Georgia" w:cs="Georgia"/>
          <w:sz w:val="42"/>
          <w:sz-cs w:val="42"/>
          <w:b/>
          <w:spacing w:val="0"/>
          <w:color w:val="151E39"/>
        </w:rPr>
        <w:t xml:space="preserve">5. Incident Response and Resilience</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Confirm the incident response plan is current and approved.</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Verify key internal and external contacts are current.</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Review whether tabletop exercises or incident simulations were completed recently.</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Gather evidence of lessons learned, corrective actions, and follow-up from prior incidents or exercises.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Confirm backup, recovery, and restoration testing records are available.</w:t>
      </w:r>
    </w:p>
    <w:p>
      <w:pPr>
        <w:spacing w:after="354"/>
      </w:pPr>
      <w:r>
        <w:rPr>
          <w:rFonts w:ascii="Georgia" w:hAnsi="Georgia" w:cs="Georgia"/>
          <w:sz w:val="42"/>
          <w:sz-cs w:val="42"/>
          <w:b/>
          <w:spacing w:val="0"/>
          <w:color w:val="151E39"/>
        </w:rPr>
        <w:t xml:space="preserve">6. Third-Party and Vendor Risk</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Confirm the critical vendor inventory is current.</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Verify vendor tiering or criticality assignments are documented.</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Review whether due diligence files are complete for high-risk or critical vendors.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Confirm contract, SLA, security addendum, and incident notification requirements are available for key vendors.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Prepare evidence of ongoing monitoring for high-risk vendors.</w:t>
      </w:r>
    </w:p>
    <w:p>
      <w:pPr>
        <w:spacing w:after="354"/>
      </w:pPr>
      <w:r>
        <w:rPr>
          <w:rFonts w:ascii="Georgia" w:hAnsi="Georgia" w:cs="Georgia"/>
          <w:sz w:val="42"/>
          <w:sz-cs w:val="42"/>
          <w:b/>
          <w:spacing w:val="0"/>
          <w:color w:val="151E39"/>
        </w:rPr>
        <w:t xml:space="preserve">7. Security Awareness and Workforce Readiness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Confirm annual awareness training completion records are available.</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Review phishing testing results, trends, and follow-up actions.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Verify policy acknowledgments are documented where required.</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Make sure escalation procedures for suspected incidents are easy for staff to find and use.</w:t>
      </w:r>
    </w:p>
    <w:p>
      <w:pPr>
        <w:spacing w:after="354"/>
      </w:pPr>
      <w:r>
        <w:rPr>
          <w:rFonts w:ascii="Georgia" w:hAnsi="Georgia" w:cs="Georgia"/>
          <w:sz w:val="42"/>
          <w:sz-cs w:val="42"/>
          <w:b/>
          <w:spacing w:val="0"/>
          <w:color w:val="151E39"/>
        </w:rPr>
        <w:t xml:space="preserve">8. Audit, Compliance, and Issue Management</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Gather prior exam, audit, and assessment reports relevant to cybersecurity.</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Confirm management responses and remediation plans are documented.</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Verify open findings are tracked by severity, owner, and target date.</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Be ready to explain overdue items, risk acceptance decisions, and mitigation progress.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Confirm supporting evidence is organized and accessible.</w:t>
      </w:r>
    </w:p>
    <w:p>
      <w:pPr>
        <w:spacing w:after="354"/>
      </w:pPr>
      <w:r>
        <w:rPr>
          <w:rFonts w:ascii="Georgia" w:hAnsi="Georgia" w:cs="Georgia"/>
          <w:sz w:val="42"/>
          <w:sz-cs w:val="42"/>
          <w:b/>
          <w:spacing w:val="0"/>
          <w:color w:val="151E39"/>
        </w:rPr>
        <w:t xml:space="preserve">9. Reporting Package Preparation</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Prepare a concise cybersecurity program overview.</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Summarize the top current risks and recent changes.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Prepare key metrics and trends, not just point-in-time counts.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Be ready to explain how management prioritizes remediation and oversight.</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Confirm someone owns the final exam support package and response workflow.</w:t>
      </w:r>
    </w:p>
    <w:p>
      <w:pPr>
        <w:spacing w:after="354"/>
      </w:pPr>
      <w:r>
        <w:rPr>
          <w:rFonts w:ascii="Georgia" w:hAnsi="Georgia" w:cs="Georgia"/>
          <w:sz w:val="42"/>
          <w:sz-cs w:val="42"/>
          <w:b/>
          <w:spacing w:val="0"/>
          <w:color w:val="151E39"/>
        </w:rPr>
        <w:t xml:space="preserve">10. Pre-Exam Readiness Review</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Conduct a mock walkthrough of likely examiner questions.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Confirm document locations, naming, and access for the response team.</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Identify topics that need executive or board-level explanation.</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Flag any known gaps before the exam begins.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Assign owners for day-of-exam response coordination.</w:t>
      </w:r>
    </w:p>
    <w:p>
      <w:pPr>
        <w:spacing w:after="354"/>
      </w:pPr>
      <w:r>
        <w:rPr>
          <w:rFonts w:ascii="Georgia" w:hAnsi="Georgia" w:cs="Georgia"/>
          <w:sz w:val="42"/>
          <w:sz-cs w:val="42"/>
          <w:b/>
          <w:spacing w:val="0"/>
          <w:color w:val="151E39"/>
        </w:rPr>
        <w:t xml:space="preserve">Common Examiner Focus Areas</w:t>
      </w:r>
    </w:p>
    <w:p>
      <w:pPr>
        <w:spacing w:after="293"/>
      </w:pPr>
      <w:r>
        <w:rPr>
          <w:rFonts w:ascii="Arial" w:hAnsi="Arial" w:cs="Arial"/>
          <w:sz w:val="29"/>
          <w:sz-cs w:val="29"/>
          <w:spacing w:val="0"/>
          <w:color w:val="0E121D"/>
        </w:rPr>
        <w:t xml:space="preserve">Community banks are often asked to demonstrate:</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governance and board oversight</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risk assessment quality</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vulnerability and patch management discipline</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access control and MFA coverage</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incident response readiness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third-party risk oversight</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issue management and timely remediation</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business continuity and recovery preparedness</w:t>
      </w:r>
    </w:p>
    <w:p>
      <w:pPr>
        <w:spacing w:after="354"/>
      </w:pPr>
      <w:r>
        <w:rPr>
          <w:rFonts w:ascii="Georgia" w:hAnsi="Georgia" w:cs="Georgia"/>
          <w:sz w:val="42"/>
          <w:sz-cs w:val="42"/>
          <w:b/>
          <w:spacing w:val="0"/>
          <w:color w:val="151E39"/>
        </w:rPr>
        <w:t xml:space="preserve">Suggested Evidence Packet</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Information security policy</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Risk assessment summary</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Risk register or issue tracker</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Vulnerability management reports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Patch status summaries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Access review evidence</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MFA coverage summary</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Incident response plan and exercise results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Vendor inventory and due diligence examples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Board or committee reporting samples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Prior audit or exam remediation tracker</w:t>
      </w:r>
    </w:p>
    <w:p>
      <w:pPr>
        <w:spacing w:after="354"/>
      </w:pPr>
      <w:r>
        <w:rPr>
          <w:rFonts w:ascii="Georgia" w:hAnsi="Georgia" w:cs="Georgia"/>
          <w:sz w:val="42"/>
          <w:sz-cs w:val="42"/>
          <w:b/>
          <w:spacing w:val="0"/>
          <w:color w:val="151E39"/>
        </w:rPr>
        <w:t xml:space="preserve">Optional Internal Scoring Snapshot</w:t>
      </w:r>
    </w:p>
    <w:p>
      <w:pPr>
        <w:spacing w:after="293"/>
      </w:pPr>
      <w:r>
        <w:rPr>
          <w:rFonts w:ascii="Arial" w:hAnsi="Arial" w:cs="Arial"/>
          <w:sz w:val="29"/>
          <w:sz-cs w:val="29"/>
          <w:spacing w:val="0"/>
          <w:color w:val="0E121D"/>
        </w:rPr>
        <w:t xml:space="preserve">Use a simple readiness score before the exam:</w:t>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Green:</w:t>
      </w:r>
      <w:r>
        <w:rPr>
          <w:rFonts w:ascii="Arial" w:hAnsi="Arial" w:cs="Arial"/>
          <w:sz w:val="29"/>
          <w:sz-cs w:val="29"/>
          <w:spacing w:val="0"/>
          <w:color w:val="0E121D"/>
        </w:rPr>
        <w:t xml:space="preserve"> Evidence is current, organized, and defensible</w:t>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Yellow:</w:t>
      </w:r>
      <w:r>
        <w:rPr>
          <w:rFonts w:ascii="Arial" w:hAnsi="Arial" w:cs="Arial"/>
          <w:sz w:val="29"/>
          <w:sz-cs w:val="29"/>
          <w:spacing w:val="0"/>
          <w:color w:val="0E121D"/>
        </w:rPr>
        <w:t xml:space="preserve"> Evidence exists but needs updates, explanation, or cleanup</w:t>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Red:</w:t>
      </w:r>
      <w:r>
        <w:rPr>
          <w:rFonts w:ascii="Arial" w:hAnsi="Arial" w:cs="Arial"/>
          <w:sz w:val="29"/>
          <w:sz-cs w:val="29"/>
          <w:spacing w:val="0"/>
          <w:color w:val="0E121D"/>
        </w:rPr>
        <w:t xml:space="preserve"> Evidence is missing, outdated, or inconsistent</w:t>
      </w:r>
    </w:p>
    <w:p>
      <w:pPr>
        <w:spacing w:after="354"/>
      </w:pPr>
      <w:r>
        <w:rPr>
          <w:rFonts w:ascii="Georgia" w:hAnsi="Georgia" w:cs="Georgia"/>
          <w:sz w:val="42"/>
          <w:sz-cs w:val="42"/>
          <w:b/>
          <w:spacing w:val="0"/>
          <w:color w:val="151E39"/>
        </w:rPr>
        <w:t xml:space="preserve">Download Page Metadata Draft</w:t>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Working asset title:</w:t>
      </w:r>
      <w:r>
        <w:rPr>
          <w:rFonts w:ascii="Arial" w:hAnsi="Arial" w:cs="Arial"/>
          <w:sz w:val="29"/>
          <w:sz-cs w:val="29"/>
          <w:spacing w:val="0"/>
          <w:color w:val="0E121D"/>
        </w:rPr>
        <w:t xml:space="preserve"> Cybersecurity Exam Prep Checklist for Community Banks</w:t>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Suggested format for download page:</w:t>
      </w:r>
      <w:r>
        <w:rPr>
          <w:rFonts w:ascii="Arial" w:hAnsi="Arial" w:cs="Arial"/>
          <w:sz w:val="29"/>
          <w:sz-cs w:val="29"/>
          <w:spacing w:val="0"/>
          <w:color w:val="0E121D"/>
        </w:rPr>
        <w:t xml:space="preserve"> PDF and Word</w:t>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Primary CTA:</w:t>
      </w:r>
      <w:r>
        <w:rPr>
          <w:rFonts w:ascii="Arial" w:hAnsi="Arial" w:cs="Arial"/>
          <w:sz w:val="29"/>
          <w:sz-cs w:val="29"/>
          <w:spacing w:val="0"/>
          <w:color w:val="0E121D"/>
        </w:rPr>
        <w:t xml:space="preserve"> Download the checklist</w:t>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Secondary CTA:</w:t>
      </w:r>
      <w:r>
        <w:rPr>
          <w:rFonts w:ascii="Arial" w:hAnsi="Arial" w:cs="Arial"/>
          <w:sz w:val="29"/>
          <w:sz-cs w:val="29"/>
          <w:spacing w:val="0"/>
          <w:color w:val="0E121D"/>
        </w:rPr>
        <w:t xml:space="preserve"> Schedule an exam readiness review with Hill &amp; Hill Consulting</w:t>
      </w:r>
    </w:p>
    <w:p>
      <w:pPr>
        <w:spacing w:after="354"/>
      </w:pPr>
      <w:r>
        <w:rPr>
          <w:rFonts w:ascii="Georgia" w:hAnsi="Georgia" w:cs="Georgia"/>
          <w:sz w:val="42"/>
          <w:sz-cs w:val="42"/>
          <w:b/>
          <w:spacing w:val="0"/>
          <w:color w:val="151E39"/>
        </w:rPr>
        <w:t xml:space="preserve">Reminder Item Covered</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Lead magnet: Cybersecurity Exam Prep Checklist for Community Banks (PDF/Word)</w:t>
      </w:r>
    </w:p>
    <w:sectPr w:rsidR="00A71822">
      <w:headerReference w:type="default" r:id="rId7"/>
      <w:footerReference w:type="default" r:id="rId8"/>
      <w:pgSz w:w="12240" w:h="15840"/>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22ED2" w14:textId="77777777" w:rsidR="003B7F99" w:rsidRDefault="003B7F99" w:rsidP="00372923">
      <w:pPr>
        <w:spacing w:after="0" w:line="240" w:lineRule="auto"/>
      </w:pPr>
      <w:r>
        <w:separator/>
      </w:r>
    </w:p>
  </w:endnote>
  <w:endnote w:type="continuationSeparator" w:id="0">
    <w:p w14:paraId="156D6524" w14:textId="77777777" w:rsidR="003B7F99" w:rsidRDefault="003B7F99" w:rsidP="00372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736EB" w14:textId="77777777" w:rsidR="00372923" w:rsidRPr="00372923" w:rsidRDefault="00372923" w:rsidP="00372923">
    <w:pPr>
      <w:spacing w:after="120"/>
      <w:rPr>
        <w:b/>
        <w:bCs/>
        <w:i/>
        <w:iCs/>
      </w:rPr>
    </w:pPr>
    <w:r w:rsidRPr="00372923">
      <w:rPr>
        <w:rFonts w:ascii="Arial" w:hAnsi="Arial" w:cs="Arial"/>
        <w:b/>
        <w:bCs/>
        <w:i/>
        <w:iCs/>
        <w:color w:val="0D1B2A"/>
        <w:sz w:val="22"/>
      </w:rPr>
      <w:t>Template only: this document requires customization, validation, and approval before use.</w:t>
    </w:r>
  </w:p>
  <w:p w14:paraId="23DCCFD3" w14:textId="77777777" w:rsidR="00372923" w:rsidRDefault="003729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EB018" w14:textId="77777777" w:rsidR="003B7F99" w:rsidRDefault="003B7F99" w:rsidP="00372923">
      <w:pPr>
        <w:spacing w:after="0" w:line="240" w:lineRule="auto"/>
      </w:pPr>
      <w:r>
        <w:separator/>
      </w:r>
    </w:p>
  </w:footnote>
  <w:footnote w:type="continuationSeparator" w:id="0">
    <w:p w14:paraId="18BB6DFD" w14:textId="77777777" w:rsidR="003B7F99" w:rsidRDefault="003B7F99" w:rsidP="00372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F7ED5" w14:textId="054D0429" w:rsidR="00372923" w:rsidRDefault="009214C1" w:rsidP="009214C1">
    <w:pPr>
      <w:pStyle w:val="Heading1"/>
      <w:jc w:val="right"/>
    </w:pPr>
    <w:r w:rsidRPr="009214C1">
      <w:rPr>
        <w:noProof/>
      </w:rPr>
      <w:drawing>
        <wp:anchor distT="0" distB="0" distL="114300" distR="114300" simplePos="0" relativeHeight="251658240" behindDoc="0" locked="0" layoutInCell="1" allowOverlap="1" wp14:anchorId="2753E83F" wp14:editId="26479961">
          <wp:simplePos x="0" y="0"/>
          <wp:positionH relativeFrom="margin">
            <wp:posOffset>-343535</wp:posOffset>
          </wp:positionH>
          <wp:positionV relativeFrom="margin">
            <wp:posOffset>-276755</wp:posOffset>
          </wp:positionV>
          <wp:extent cx="1834973" cy="217805"/>
          <wp:effectExtent l="0" t="0" r="0" b="0"/>
          <wp:wrapSquare wrapText="bothSides"/>
          <wp:docPr id="13418300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830063" name=""/>
                  <pic:cNvPicPr/>
                </pic:nvPicPr>
                <pic:blipFill>
                  <a:blip r:embed="rId1">
                    <a:extLst>
                      <a:ext uri="{28A0092B-C50C-407E-A947-70E740481C1C}">
                        <a14:useLocalDpi xmlns:a14="http://schemas.microsoft.com/office/drawing/2010/main" val="0"/>
                      </a:ext>
                    </a:extLst>
                  </a:blip>
                  <a:stretch>
                    <a:fillRect/>
                  </a:stretch>
                </pic:blipFill>
                <pic:spPr>
                  <a:xfrm>
                    <a:off x="0" y="0"/>
                    <a:ext cx="1834973" cy="217805"/>
                  </a:xfrm>
                  <a:prstGeom prst="rect">
                    <a:avLst/>
                  </a:prstGeom>
                </pic:spPr>
              </pic:pic>
            </a:graphicData>
          </a:graphic>
        </wp:anchor>
      </w:drawing>
    </w:r>
    <w:r>
      <w:t>Sample Document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822"/>
    <w:rsid w:val="000050A2"/>
    <w:rsid w:val="0030020E"/>
    <w:rsid w:val="00372923"/>
    <w:rsid w:val="003B7F99"/>
    <w:rsid w:val="005312C0"/>
    <w:rsid w:val="006B64E8"/>
    <w:rsid w:val="00850C50"/>
    <w:rsid w:val="009214C1"/>
    <w:rsid w:val="00A71822"/>
    <w:rsid w:val="00AE40EB"/>
    <w:rsid w:val="00F87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05162"/>
  <w15:docId w15:val="{11506B26-AEFD-7343-867B-D561DF513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14C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29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2923"/>
  </w:style>
  <w:style w:type="paragraph" w:styleId="Footer">
    <w:name w:val="footer"/>
    <w:basedOn w:val="Normal"/>
    <w:link w:val="FooterChar"/>
    <w:uiPriority w:val="99"/>
    <w:unhideWhenUsed/>
    <w:rsid w:val="003729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923"/>
  </w:style>
  <w:style w:type="character" w:customStyle="1" w:styleId="Heading1Char">
    <w:name w:val="Heading 1 Char"/>
    <w:basedOn w:val="DefaultParagraphFont"/>
    <w:link w:val="Heading1"/>
    <w:uiPriority w:val="9"/>
    <w:rsid w:val="009214C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CocoaOOXMLWriter/2685.5</generator>
</meta>
</file>

<file path=customXml/itemProps1.xml><?xml version="1.0" encoding="utf-8"?>
<ds:datastoreItem xmlns:ds="http://schemas.openxmlformats.org/officeDocument/2006/customXml" ds:itemID="{A4B1F1FC-DB82-9342-97E7-8BFBC053027C}">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381</Words>
  <Characters>2587</Characters>
  <Application>Microsoft Office Word</Application>
  <DocSecurity>0</DocSecurity>
  <Lines>42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 Hill</cp:lastModifiedBy>
  <cp:revision>2</cp:revision>
  <dcterms:created xsi:type="dcterms:W3CDTF">2026-04-23T12:52:00Z</dcterms:created>
  <dcterms:modified xsi:type="dcterms:W3CDTF">2026-04-23T12:52:00Z</dcterms:modified>
</cp:coreProperties>
</file>